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3FD743" w14:textId="07351DCE" w:rsidR="004A1E29" w:rsidRPr="00F70AA9" w:rsidRDefault="000A025B" w:rsidP="00825270">
      <w:pPr>
        <w:spacing w:line="480" w:lineRule="auto"/>
        <w:jc w:val="center"/>
        <w:rPr>
          <w:b/>
          <w:bCs/>
        </w:rPr>
      </w:pPr>
      <w:r w:rsidRPr="00F70AA9">
        <w:rPr>
          <w:b/>
          <w:bCs/>
        </w:rPr>
        <w:t>Testing</w:t>
      </w:r>
      <w:r w:rsidR="00DD2F87" w:rsidRPr="00F70AA9">
        <w:rPr>
          <w:b/>
          <w:bCs/>
        </w:rPr>
        <w:t xml:space="preserve"> </w:t>
      </w:r>
      <w:r w:rsidR="00D9503F" w:rsidRPr="00F70AA9">
        <w:rPr>
          <w:b/>
          <w:bCs/>
        </w:rPr>
        <w:t>a</w:t>
      </w:r>
      <w:r w:rsidR="00DD2F87" w:rsidRPr="00F70AA9">
        <w:rPr>
          <w:b/>
          <w:bCs/>
        </w:rPr>
        <w:t xml:space="preserve"> suicidal ideation-to-action framework among </w:t>
      </w:r>
      <w:r w:rsidRPr="00F70AA9">
        <w:rPr>
          <w:b/>
          <w:bCs/>
        </w:rPr>
        <w:t>queer</w:t>
      </w:r>
      <w:r w:rsidR="00BB6C16" w:rsidRPr="00F70AA9">
        <w:rPr>
          <w:b/>
          <w:bCs/>
        </w:rPr>
        <w:t xml:space="preserve"> and takatāpui</w:t>
      </w:r>
      <w:r w:rsidRPr="00F70AA9">
        <w:rPr>
          <w:b/>
          <w:bCs/>
        </w:rPr>
        <w:t xml:space="preserve"> </w:t>
      </w:r>
      <w:r w:rsidR="00DD2F87" w:rsidRPr="00F70AA9">
        <w:rPr>
          <w:b/>
          <w:bCs/>
        </w:rPr>
        <w:t>people in Aotearoa New Zealand: An examination of the three-step theory</w:t>
      </w:r>
    </w:p>
    <w:p w14:paraId="29109AB6" w14:textId="4D2838EF" w:rsidR="008412B5" w:rsidRDefault="008412B5">
      <w:pPr>
        <w:rPr>
          <w:lang w:val="en-NZ"/>
        </w:rPr>
      </w:pPr>
    </w:p>
    <w:p w14:paraId="070DE991" w14:textId="4359D79E" w:rsidR="0014710A" w:rsidRPr="00CE0D01" w:rsidRDefault="00274D30" w:rsidP="00CF1631">
      <w:pPr>
        <w:spacing w:line="480" w:lineRule="auto"/>
        <w:jc w:val="center"/>
        <w:rPr>
          <w:lang w:val="en-NZ"/>
        </w:rPr>
      </w:pPr>
      <w:r w:rsidRPr="00CE0D01">
        <w:rPr>
          <w:b/>
          <w:bCs/>
          <w:lang w:val="en-NZ"/>
        </w:rPr>
        <w:t>A</w:t>
      </w:r>
      <w:r w:rsidR="003E593B">
        <w:rPr>
          <w:b/>
          <w:bCs/>
          <w:lang w:val="en-NZ"/>
        </w:rPr>
        <w:t>bstract</w:t>
      </w:r>
    </w:p>
    <w:p w14:paraId="77620101" w14:textId="29BE1BAA" w:rsidR="009B29DB" w:rsidRDefault="00574487" w:rsidP="00CF1631">
      <w:pPr>
        <w:spacing w:line="480" w:lineRule="auto"/>
        <w:jc w:val="both"/>
        <w:rPr>
          <w:lang w:val="en-NZ"/>
        </w:rPr>
      </w:pPr>
      <w:r w:rsidRPr="00CE0D01">
        <w:rPr>
          <w:lang w:val="en-NZ"/>
        </w:rPr>
        <w:t>The</w:t>
      </w:r>
      <w:r w:rsidR="00FE0CAB" w:rsidRPr="00CE0D01">
        <w:rPr>
          <w:lang w:val="en-NZ"/>
        </w:rPr>
        <w:t xml:space="preserve"> three-step theory (3ST) </w:t>
      </w:r>
      <w:r w:rsidR="00494BA7">
        <w:rPr>
          <w:lang w:val="en-NZ"/>
        </w:rPr>
        <w:t xml:space="preserve">of suicide </w:t>
      </w:r>
      <w:r w:rsidR="00F70AA9">
        <w:rPr>
          <w:lang w:val="en-NZ"/>
        </w:rPr>
        <w:t>is</w:t>
      </w:r>
      <w:r w:rsidR="00FE0CAB" w:rsidRPr="00CE0D01">
        <w:rPr>
          <w:lang w:val="en-NZ"/>
        </w:rPr>
        <w:t xml:space="preserve"> well-established </w:t>
      </w:r>
      <w:r w:rsidR="00494BA7">
        <w:rPr>
          <w:lang w:val="en-NZ"/>
        </w:rPr>
        <w:t xml:space="preserve">in the </w:t>
      </w:r>
      <w:r w:rsidR="00FE0CAB" w:rsidRPr="00CE0D01">
        <w:rPr>
          <w:lang w:val="en-NZ"/>
        </w:rPr>
        <w:t xml:space="preserve">general population and shows promise </w:t>
      </w:r>
      <w:r w:rsidR="00F70AA9">
        <w:rPr>
          <w:lang w:val="en-NZ"/>
        </w:rPr>
        <w:t>for</w:t>
      </w:r>
      <w:r w:rsidR="00F326BB" w:rsidRPr="00CE0D01">
        <w:rPr>
          <w:lang w:val="en-NZ"/>
        </w:rPr>
        <w:t xml:space="preserve"> explaining</w:t>
      </w:r>
      <w:r w:rsidRPr="00CE0D01">
        <w:rPr>
          <w:lang w:val="en-NZ"/>
        </w:rPr>
        <w:t xml:space="preserve"> </w:t>
      </w:r>
      <w:r w:rsidR="00FB5029" w:rsidRPr="00CE0D01">
        <w:rPr>
          <w:lang w:val="en-NZ"/>
        </w:rPr>
        <w:t>suicidal ideation</w:t>
      </w:r>
      <w:r w:rsidR="00FE0CAB" w:rsidRPr="00CE0D01">
        <w:rPr>
          <w:lang w:val="en-NZ"/>
        </w:rPr>
        <w:t xml:space="preserve"> </w:t>
      </w:r>
      <w:r w:rsidRPr="00CE0D01">
        <w:rPr>
          <w:lang w:val="en-NZ"/>
        </w:rPr>
        <w:t>among</w:t>
      </w:r>
      <w:r w:rsidR="00FE0CAB" w:rsidRPr="00CE0D01">
        <w:rPr>
          <w:lang w:val="en-NZ"/>
        </w:rPr>
        <w:t xml:space="preserve"> </w:t>
      </w:r>
      <w:r w:rsidR="00F70AA9">
        <w:rPr>
          <w:lang w:val="en-NZ"/>
        </w:rPr>
        <w:t>queer</w:t>
      </w:r>
      <w:r w:rsidR="00F70AA9" w:rsidRPr="00CE0D01">
        <w:rPr>
          <w:lang w:val="en-NZ"/>
        </w:rPr>
        <w:t xml:space="preserve"> </w:t>
      </w:r>
      <w:r w:rsidR="00FE0CAB" w:rsidRPr="00CE0D01">
        <w:rPr>
          <w:lang w:val="en-NZ"/>
        </w:rPr>
        <w:t>samples. Th</w:t>
      </w:r>
      <w:r w:rsidRPr="00CE0D01">
        <w:rPr>
          <w:lang w:val="en-NZ"/>
        </w:rPr>
        <w:t xml:space="preserve">is </w:t>
      </w:r>
      <w:r w:rsidR="00FE0CAB" w:rsidRPr="00CE0D01">
        <w:rPr>
          <w:lang w:val="en-NZ"/>
        </w:rPr>
        <w:t xml:space="preserve">study </w:t>
      </w:r>
      <w:r w:rsidR="00D47651">
        <w:rPr>
          <w:lang w:val="en-NZ"/>
        </w:rPr>
        <w:t>examined</w:t>
      </w:r>
      <w:r w:rsidR="00FE0CAB" w:rsidRPr="00CE0D01">
        <w:rPr>
          <w:lang w:val="en-NZ"/>
        </w:rPr>
        <w:t xml:space="preserve"> the applicability of </w:t>
      </w:r>
      <w:r w:rsidR="00767799">
        <w:rPr>
          <w:lang w:val="en-NZ"/>
        </w:rPr>
        <w:t>the</w:t>
      </w:r>
      <w:r w:rsidR="00FE0CAB" w:rsidRPr="00CE0D01">
        <w:rPr>
          <w:lang w:val="en-NZ"/>
        </w:rPr>
        <w:t xml:space="preserve"> 3ST </w:t>
      </w:r>
      <w:r w:rsidR="00EE23C0">
        <w:rPr>
          <w:lang w:val="en-NZ"/>
        </w:rPr>
        <w:t>using data from 250</w:t>
      </w:r>
      <w:r w:rsidR="00FE0CAB" w:rsidRPr="00CE0D01">
        <w:rPr>
          <w:lang w:val="en-NZ"/>
        </w:rPr>
        <w:t xml:space="preserve"> queer (</w:t>
      </w:r>
      <w:r w:rsidR="00EE23C0" w:rsidRPr="00CE0D01">
        <w:rPr>
          <w:i/>
          <w:iCs/>
          <w:lang w:val="en-NZ"/>
        </w:rPr>
        <w:t>n</w:t>
      </w:r>
      <w:r w:rsidR="00EE23C0" w:rsidRPr="00CE0D01">
        <w:rPr>
          <w:lang w:val="en-NZ"/>
        </w:rPr>
        <w:t xml:space="preserve"> = 213</w:t>
      </w:r>
      <w:r w:rsidR="00FE0CAB" w:rsidRPr="00CE0D01">
        <w:rPr>
          <w:lang w:val="en-NZ"/>
        </w:rPr>
        <w:t>) and takatāpui (</w:t>
      </w:r>
      <w:r w:rsidR="00EE23C0" w:rsidRPr="00CE0D01">
        <w:rPr>
          <w:i/>
          <w:iCs/>
          <w:lang w:val="en-NZ"/>
        </w:rPr>
        <w:t>n</w:t>
      </w:r>
      <w:r w:rsidR="00EE23C0" w:rsidRPr="00CE0D01">
        <w:rPr>
          <w:lang w:val="en-NZ"/>
        </w:rPr>
        <w:t xml:space="preserve"> = 37</w:t>
      </w:r>
      <w:r w:rsidR="00FE0CAB" w:rsidRPr="00CE0D01">
        <w:rPr>
          <w:lang w:val="en-NZ"/>
        </w:rPr>
        <w:t>) people</w:t>
      </w:r>
      <w:r w:rsidR="00EE23C0">
        <w:rPr>
          <w:lang w:val="en-NZ"/>
        </w:rPr>
        <w:t xml:space="preserve"> aged 18-74</w:t>
      </w:r>
      <w:r w:rsidR="00F70AA9">
        <w:rPr>
          <w:lang w:val="en-NZ"/>
        </w:rPr>
        <w:t xml:space="preserve"> living in Aotearoa New Zealand</w:t>
      </w:r>
      <w:r w:rsidR="00FE0CAB" w:rsidRPr="00CE0D01">
        <w:rPr>
          <w:lang w:val="en-NZ"/>
        </w:rPr>
        <w:t>.</w:t>
      </w:r>
      <w:r w:rsidR="008C1DB3">
        <w:rPr>
          <w:lang w:val="en-NZ"/>
        </w:rPr>
        <w:t xml:space="preserve"> </w:t>
      </w:r>
      <w:r w:rsidR="00FE0CAB" w:rsidRPr="00CE0D01">
        <w:rPr>
          <w:lang w:val="en-NZ"/>
        </w:rPr>
        <w:t xml:space="preserve">Step-one was partially supported, with </w:t>
      </w:r>
      <w:r w:rsidR="00A45545" w:rsidRPr="00CE0D01">
        <w:rPr>
          <w:lang w:val="en-NZ"/>
        </w:rPr>
        <w:t xml:space="preserve">discrimination and hopelessness </w:t>
      </w:r>
      <w:r w:rsidR="00565010">
        <w:rPr>
          <w:lang w:val="en-NZ"/>
        </w:rPr>
        <w:t>independently associated with</w:t>
      </w:r>
      <w:r w:rsidR="00A45545" w:rsidRPr="00CE0D01">
        <w:rPr>
          <w:lang w:val="en-NZ"/>
        </w:rPr>
        <w:t xml:space="preserve"> suicidal ideation, but</w:t>
      </w:r>
      <w:r w:rsidR="00FE0CAB" w:rsidRPr="00CE0D01">
        <w:rPr>
          <w:lang w:val="en-NZ"/>
        </w:rPr>
        <w:t xml:space="preserve"> not</w:t>
      </w:r>
      <w:r w:rsidR="00A45545" w:rsidRPr="00CE0D01">
        <w:rPr>
          <w:lang w:val="en-NZ"/>
        </w:rPr>
        <w:t xml:space="preserve"> the</w:t>
      </w:r>
      <w:r w:rsidR="00D47651">
        <w:rPr>
          <w:lang w:val="en-NZ"/>
        </w:rPr>
        <w:t>ir</w:t>
      </w:r>
      <w:r w:rsidR="00A45545" w:rsidRPr="00CE0D01">
        <w:rPr>
          <w:lang w:val="en-NZ"/>
        </w:rPr>
        <w:t xml:space="preserve"> interaction</w:t>
      </w:r>
      <w:r w:rsidR="00FE0CAB" w:rsidRPr="00CE0D01">
        <w:rPr>
          <w:lang w:val="en-NZ"/>
        </w:rPr>
        <w:t xml:space="preserve">. Step-two was fully supported, showing </w:t>
      </w:r>
      <w:r w:rsidR="008C14FA" w:rsidRPr="00CE0D01">
        <w:rPr>
          <w:lang w:val="en-NZ"/>
        </w:rPr>
        <w:t xml:space="preserve">social support </w:t>
      </w:r>
      <w:r w:rsidR="00565010">
        <w:rPr>
          <w:lang w:val="en-NZ"/>
        </w:rPr>
        <w:t>associated</w:t>
      </w:r>
      <w:r w:rsidR="008C14FA" w:rsidRPr="00CE0D01">
        <w:rPr>
          <w:lang w:val="en-NZ"/>
        </w:rPr>
        <w:t xml:space="preserve"> </w:t>
      </w:r>
      <w:r w:rsidR="00565010">
        <w:rPr>
          <w:lang w:val="en-NZ"/>
        </w:rPr>
        <w:t>with lower</w:t>
      </w:r>
      <w:r w:rsidR="008C14FA" w:rsidRPr="00CE0D01">
        <w:rPr>
          <w:lang w:val="en-NZ"/>
        </w:rPr>
        <w:t xml:space="preserve"> suicidal ideation when social support exceeded discrimination,</w:t>
      </w:r>
      <w:r w:rsidR="00565010">
        <w:rPr>
          <w:lang w:val="en-NZ"/>
        </w:rPr>
        <w:t xml:space="preserve"> compared with the inverse</w:t>
      </w:r>
      <w:r w:rsidRPr="00CE0D01">
        <w:rPr>
          <w:lang w:val="en-NZ"/>
        </w:rPr>
        <w:t>. Full support for step-three was observed, finding higher</w:t>
      </w:r>
      <w:r w:rsidR="008C14FA" w:rsidRPr="00CE0D01">
        <w:rPr>
          <w:lang w:val="en-NZ"/>
        </w:rPr>
        <w:t xml:space="preserve"> </w:t>
      </w:r>
      <w:r w:rsidRPr="00CE0D01">
        <w:rPr>
          <w:lang w:val="en-NZ"/>
        </w:rPr>
        <w:t>s</w:t>
      </w:r>
      <w:r w:rsidR="00CE406F" w:rsidRPr="00CE0D01">
        <w:rPr>
          <w:lang w:val="en-NZ"/>
        </w:rPr>
        <w:t>elf-harm among participants with histories of attempted</w:t>
      </w:r>
      <w:r w:rsidR="00AB4541" w:rsidRPr="00CE0D01">
        <w:rPr>
          <w:lang w:val="en-NZ"/>
        </w:rPr>
        <w:t xml:space="preserve"> suicide</w:t>
      </w:r>
      <w:r w:rsidR="00CE406F" w:rsidRPr="00CE0D01">
        <w:rPr>
          <w:lang w:val="en-NZ"/>
        </w:rPr>
        <w:t xml:space="preserve"> </w:t>
      </w:r>
      <w:r w:rsidR="00AB4541" w:rsidRPr="00CE0D01">
        <w:rPr>
          <w:lang w:val="en-NZ"/>
        </w:rPr>
        <w:t>than</w:t>
      </w:r>
      <w:r w:rsidR="00CE406F" w:rsidRPr="00CE0D01">
        <w:rPr>
          <w:lang w:val="en-NZ"/>
        </w:rPr>
        <w:t xml:space="preserve"> those who had never attempted. </w:t>
      </w:r>
      <w:r w:rsidR="008E18CB">
        <w:rPr>
          <w:lang w:val="en-NZ"/>
        </w:rPr>
        <w:t xml:space="preserve">An </w:t>
      </w:r>
      <w:r w:rsidR="00710C90" w:rsidRPr="00CE0D01">
        <w:rPr>
          <w:lang w:val="en-NZ"/>
        </w:rPr>
        <w:t>adapted</w:t>
      </w:r>
      <w:r w:rsidR="00767799">
        <w:rPr>
          <w:lang w:val="en-NZ"/>
        </w:rPr>
        <w:t xml:space="preserve"> version of the 3ST</w:t>
      </w:r>
      <w:r w:rsidR="00710C90" w:rsidRPr="00CE0D01">
        <w:rPr>
          <w:lang w:val="en-NZ"/>
        </w:rPr>
        <w:t xml:space="preserve"> </w:t>
      </w:r>
      <w:r w:rsidR="00B35E21" w:rsidRPr="00CE0D01">
        <w:rPr>
          <w:lang w:val="en-NZ"/>
        </w:rPr>
        <w:t>for queer and takatāpui people</w:t>
      </w:r>
      <w:r w:rsidR="008E18CB">
        <w:rPr>
          <w:lang w:val="en-NZ"/>
        </w:rPr>
        <w:t xml:space="preserve"> is presented</w:t>
      </w:r>
      <w:r w:rsidRPr="00CE0D01">
        <w:rPr>
          <w:lang w:val="en-NZ"/>
        </w:rPr>
        <w:t>, offering novel approaches to testing the ideation-to-action framework with these communities.</w:t>
      </w:r>
    </w:p>
    <w:p w14:paraId="2E4886DC" w14:textId="77777777" w:rsidR="006A3D6B" w:rsidRDefault="006A3D6B" w:rsidP="00CF1631">
      <w:pPr>
        <w:spacing w:line="480" w:lineRule="auto"/>
        <w:jc w:val="both"/>
        <w:rPr>
          <w:lang w:val="en-NZ"/>
        </w:rPr>
      </w:pPr>
    </w:p>
    <w:p w14:paraId="5107D4FD" w14:textId="7490C36D" w:rsidR="00EE23C0" w:rsidRPr="00F40AB4" w:rsidRDefault="00F40AB4" w:rsidP="00F70AA9">
      <w:pPr>
        <w:spacing w:line="480" w:lineRule="auto"/>
        <w:jc w:val="both"/>
      </w:pPr>
      <w:r w:rsidRPr="00F40AB4">
        <w:rPr>
          <w:i/>
          <w:iCs/>
          <w:lang w:val="en-NZ"/>
        </w:rPr>
        <w:t>Keywords</w:t>
      </w:r>
      <w:r>
        <w:rPr>
          <w:lang w:val="en-NZ"/>
        </w:rPr>
        <w:t xml:space="preserve">: </w:t>
      </w:r>
      <w:r>
        <w:t>Suicide, Suicidal Behaviour, Queer, Takatāpui,</w:t>
      </w:r>
      <w:r w:rsidR="00D71BF9">
        <w:t xml:space="preserve"> Discrimination,</w:t>
      </w:r>
      <w:r>
        <w:t xml:space="preserve"> Three-Step Theory.</w:t>
      </w:r>
    </w:p>
    <w:p w14:paraId="5397F574" w14:textId="01D1FCAC" w:rsidR="008412B5" w:rsidRDefault="008412B5" w:rsidP="00F70AA9">
      <w:pPr>
        <w:spacing w:line="480" w:lineRule="auto"/>
        <w:rPr>
          <w:lang w:val="en-NZ"/>
        </w:rPr>
      </w:pPr>
    </w:p>
    <w:p w14:paraId="29EFE6B3" w14:textId="77777777" w:rsidR="00F70AA9" w:rsidRPr="00F70AA9" w:rsidRDefault="00F70AA9" w:rsidP="00F70AA9">
      <w:pPr>
        <w:spacing w:line="480" w:lineRule="auto"/>
      </w:pPr>
    </w:p>
    <w:p w14:paraId="08FFA278" w14:textId="520877FC" w:rsidR="00F70AA9" w:rsidRPr="00F70AA9" w:rsidRDefault="00F70AA9" w:rsidP="00F70AA9">
      <w:pPr>
        <w:spacing w:line="480" w:lineRule="auto"/>
      </w:pPr>
      <w:r w:rsidRPr="00F70AA9">
        <w:br w:type="page"/>
      </w:r>
    </w:p>
    <w:p w14:paraId="552ABCD0" w14:textId="77EE38A2" w:rsidR="00EF7777" w:rsidRPr="00EF7777" w:rsidRDefault="00EF7777" w:rsidP="00CF1631">
      <w:pPr>
        <w:spacing w:line="480" w:lineRule="auto"/>
        <w:jc w:val="center"/>
        <w:rPr>
          <w:b/>
          <w:bCs/>
        </w:rPr>
      </w:pPr>
      <w:r w:rsidRPr="00EF7777">
        <w:rPr>
          <w:b/>
          <w:bCs/>
        </w:rPr>
        <w:lastRenderedPageBreak/>
        <w:t>Testing a suicidal ideation-to-action framework among queer and takatāpui people in Aotearoa New Zealand: An examination of the three-step theory.</w:t>
      </w:r>
    </w:p>
    <w:p w14:paraId="06904026" w14:textId="77777777" w:rsidR="00CF1631" w:rsidRDefault="00CF1631" w:rsidP="00CF1631">
      <w:pPr>
        <w:spacing w:line="480" w:lineRule="auto"/>
        <w:jc w:val="both"/>
        <w:rPr>
          <w:lang w:val="en-NZ"/>
        </w:rPr>
      </w:pPr>
    </w:p>
    <w:p w14:paraId="4B6011DE" w14:textId="16DE1590" w:rsidR="0096315A" w:rsidRPr="00CE0D01" w:rsidRDefault="00494BA7" w:rsidP="00CF1631">
      <w:pPr>
        <w:spacing w:line="480" w:lineRule="auto"/>
        <w:jc w:val="both"/>
        <w:rPr>
          <w:lang w:val="en-NZ"/>
        </w:rPr>
      </w:pPr>
      <w:r w:rsidRPr="00CE0D01">
        <w:rPr>
          <w:lang w:val="en-NZ"/>
        </w:rPr>
        <w:t xml:space="preserve">Globally, major inequities in suicidality and suicide outcomes exist for queer people (Skerrett et al., 2015; Haas et al., 2010; King et al., 2008). </w:t>
      </w:r>
      <w:r>
        <w:rPr>
          <w:lang w:val="en-NZ"/>
        </w:rPr>
        <w:t xml:space="preserve"> </w:t>
      </w:r>
      <w:r w:rsidR="00B8030E" w:rsidRPr="00CE0D01">
        <w:rPr>
          <w:lang w:val="en-NZ"/>
        </w:rPr>
        <w:t>Historically u</w:t>
      </w:r>
      <w:r w:rsidR="004521A3" w:rsidRPr="00CE0D01">
        <w:rPr>
          <w:lang w:val="en-NZ"/>
        </w:rPr>
        <w:t>sed</w:t>
      </w:r>
      <w:r w:rsidR="00B8030E" w:rsidRPr="00CE0D01">
        <w:rPr>
          <w:lang w:val="en-NZ"/>
        </w:rPr>
        <w:t xml:space="preserve"> as a derogatory</w:t>
      </w:r>
      <w:r w:rsidR="004E01B9" w:rsidRPr="00CE0D01">
        <w:rPr>
          <w:lang w:val="en-NZ"/>
        </w:rPr>
        <w:t xml:space="preserve"> </w:t>
      </w:r>
      <w:r>
        <w:rPr>
          <w:lang w:val="en-NZ"/>
        </w:rPr>
        <w:t>term</w:t>
      </w:r>
      <w:r w:rsidR="004521A3" w:rsidRPr="00CE0D01">
        <w:rPr>
          <w:lang w:val="en-NZ"/>
        </w:rPr>
        <w:t xml:space="preserve">, </w:t>
      </w:r>
      <w:r w:rsidR="004521A3" w:rsidRPr="00CE0D01">
        <w:rPr>
          <w:i/>
          <w:iCs/>
          <w:lang w:val="en-NZ"/>
        </w:rPr>
        <w:t>queer</w:t>
      </w:r>
      <w:r w:rsidR="004521A3" w:rsidRPr="00CE0D01">
        <w:rPr>
          <w:lang w:val="en-NZ"/>
        </w:rPr>
        <w:t xml:space="preserve"> has since been </w:t>
      </w:r>
      <w:r w:rsidR="002D265D" w:rsidRPr="00CE0D01">
        <w:rPr>
          <w:lang w:val="en-NZ"/>
        </w:rPr>
        <w:t>re</w:t>
      </w:r>
      <w:r w:rsidR="004E01B9" w:rsidRPr="00CE0D01">
        <w:rPr>
          <w:lang w:val="en-NZ"/>
        </w:rPr>
        <w:t>claimed</w:t>
      </w:r>
      <w:r w:rsidR="004521A3" w:rsidRPr="00CE0D01">
        <w:rPr>
          <w:lang w:val="en-NZ"/>
        </w:rPr>
        <w:t xml:space="preserve"> as a </w:t>
      </w:r>
      <w:r w:rsidR="00FC64B9" w:rsidRPr="00CE0D01">
        <w:rPr>
          <w:lang w:val="en-NZ"/>
        </w:rPr>
        <w:t>term</w:t>
      </w:r>
      <w:r w:rsidR="004521A3" w:rsidRPr="00CE0D01">
        <w:rPr>
          <w:lang w:val="en-NZ"/>
        </w:rPr>
        <w:t xml:space="preserve"> for people </w:t>
      </w:r>
      <w:r w:rsidR="004E01B9" w:rsidRPr="00CE0D01">
        <w:rPr>
          <w:lang w:val="en-NZ"/>
        </w:rPr>
        <w:t>w</w:t>
      </w:r>
      <w:r w:rsidR="00947458" w:rsidRPr="00CE0D01">
        <w:rPr>
          <w:lang w:val="en-NZ"/>
        </w:rPr>
        <w:t xml:space="preserve">hose </w:t>
      </w:r>
      <w:r w:rsidR="00882916" w:rsidRPr="00CE0D01">
        <w:rPr>
          <w:lang w:val="en-NZ"/>
        </w:rPr>
        <w:t>self-identifications</w:t>
      </w:r>
      <w:r w:rsidR="00947458" w:rsidRPr="00CE0D01">
        <w:rPr>
          <w:lang w:val="en-NZ"/>
        </w:rPr>
        <w:t xml:space="preserve"> </w:t>
      </w:r>
      <w:r w:rsidR="00BB016D" w:rsidRPr="00CE0D01">
        <w:rPr>
          <w:lang w:val="en-NZ"/>
        </w:rPr>
        <w:t>fall</w:t>
      </w:r>
      <w:r w:rsidR="00947458" w:rsidRPr="00CE0D01">
        <w:rPr>
          <w:lang w:val="en-NZ"/>
        </w:rPr>
        <w:t xml:space="preserve"> under the umbrella</w:t>
      </w:r>
      <w:r w:rsidR="004E01B9" w:rsidRPr="00CE0D01">
        <w:rPr>
          <w:lang w:val="en-NZ"/>
        </w:rPr>
        <w:t xml:space="preserve"> </w:t>
      </w:r>
      <w:r>
        <w:rPr>
          <w:lang w:val="en-NZ"/>
        </w:rPr>
        <w:t xml:space="preserve">of </w:t>
      </w:r>
      <w:r w:rsidRPr="00CE0D01">
        <w:rPr>
          <w:lang w:val="en-NZ"/>
        </w:rPr>
        <w:t>lesbian, gay, bisexual, transgender</w:t>
      </w:r>
      <w:r>
        <w:rPr>
          <w:lang w:val="en-NZ"/>
        </w:rPr>
        <w:t>, queer, intersex, or asexual (</w:t>
      </w:r>
      <w:r w:rsidRPr="00CE0D01">
        <w:rPr>
          <w:lang w:val="en-NZ"/>
        </w:rPr>
        <w:t>LGBTQIA+</w:t>
      </w:r>
      <w:r>
        <w:rPr>
          <w:lang w:val="en-NZ"/>
        </w:rPr>
        <w:t>) people</w:t>
      </w:r>
      <w:r w:rsidRPr="00CE0D01">
        <w:rPr>
          <w:lang w:val="en-NZ"/>
        </w:rPr>
        <w:t xml:space="preserve"> </w:t>
      </w:r>
      <w:r w:rsidR="004E01B9" w:rsidRPr="00CE0D01">
        <w:rPr>
          <w:lang w:val="en-NZ"/>
        </w:rPr>
        <w:t>(Schimanski &amp; Treharne, 2019</w:t>
      </w:r>
      <w:r w:rsidR="002D265D" w:rsidRPr="00CE0D01">
        <w:rPr>
          <w:lang w:val="en-NZ"/>
        </w:rPr>
        <w:t>;</w:t>
      </w:r>
      <w:r w:rsidR="00F661EF" w:rsidRPr="00CE0D01">
        <w:rPr>
          <w:lang w:val="en-NZ"/>
        </w:rPr>
        <w:t xml:space="preserve"> Wilson, 2019</w:t>
      </w:r>
      <w:r w:rsidR="004521A3" w:rsidRPr="00CE0D01">
        <w:rPr>
          <w:lang w:val="en-NZ"/>
        </w:rPr>
        <w:t xml:space="preserve">). </w:t>
      </w:r>
      <w:r w:rsidR="00016EDB" w:rsidRPr="00CE0D01">
        <w:rPr>
          <w:lang w:val="en-NZ"/>
        </w:rPr>
        <w:t xml:space="preserve">In Aotearoa New Zealand, </w:t>
      </w:r>
      <w:r w:rsidR="00016EDB" w:rsidRPr="00CE0D01">
        <w:rPr>
          <w:i/>
          <w:iCs/>
          <w:lang w:val="en-NZ"/>
        </w:rPr>
        <w:t>takatāpui</w:t>
      </w:r>
      <w:r w:rsidR="00016EDB" w:rsidRPr="00CE0D01">
        <w:rPr>
          <w:lang w:val="en-NZ"/>
        </w:rPr>
        <w:t xml:space="preserve"> </w:t>
      </w:r>
      <w:r w:rsidR="00FC64B9" w:rsidRPr="00CE0D01">
        <w:rPr>
          <w:lang w:val="en-NZ"/>
        </w:rPr>
        <w:t>i</w:t>
      </w:r>
      <w:r w:rsidR="00016EDB" w:rsidRPr="00CE0D01">
        <w:rPr>
          <w:lang w:val="en-NZ"/>
        </w:rPr>
        <w:t>s a</w:t>
      </w:r>
      <w:r w:rsidR="004E01B9" w:rsidRPr="00CE0D01">
        <w:rPr>
          <w:lang w:val="en-NZ"/>
        </w:rPr>
        <w:t xml:space="preserve"> </w:t>
      </w:r>
      <w:r w:rsidR="00F70AA9">
        <w:rPr>
          <w:lang w:val="en-NZ"/>
        </w:rPr>
        <w:t xml:space="preserve">similar </w:t>
      </w:r>
      <w:r w:rsidR="00572650" w:rsidRPr="00CE0D01">
        <w:rPr>
          <w:lang w:val="en-NZ"/>
        </w:rPr>
        <w:t xml:space="preserve">umbrella </w:t>
      </w:r>
      <w:r w:rsidR="009E7F23" w:rsidRPr="00CE0D01">
        <w:rPr>
          <w:lang w:val="en-NZ"/>
        </w:rPr>
        <w:t>term</w:t>
      </w:r>
      <w:r w:rsidR="00296FB3" w:rsidRPr="00CE0D01">
        <w:rPr>
          <w:lang w:val="en-NZ"/>
        </w:rPr>
        <w:t xml:space="preserve"> </w:t>
      </w:r>
      <w:r w:rsidR="00DA3268">
        <w:rPr>
          <w:lang w:val="en-NZ"/>
        </w:rPr>
        <w:t>denoting</w:t>
      </w:r>
      <w:r w:rsidR="00AC701A" w:rsidRPr="00CE0D01">
        <w:rPr>
          <w:lang w:val="en-NZ"/>
        </w:rPr>
        <w:t xml:space="preserve"> Māori</w:t>
      </w:r>
      <w:r w:rsidR="00945560">
        <w:rPr>
          <w:lang w:val="en-NZ"/>
        </w:rPr>
        <w:t xml:space="preserve"> </w:t>
      </w:r>
      <w:r w:rsidR="00572650" w:rsidRPr="00CE0D01">
        <w:rPr>
          <w:lang w:val="en-NZ"/>
        </w:rPr>
        <w:t>w</w:t>
      </w:r>
      <w:r w:rsidR="00DA3268">
        <w:rPr>
          <w:lang w:val="en-NZ"/>
        </w:rPr>
        <w:t>hos</w:t>
      </w:r>
      <w:r w:rsidR="00F70AA9">
        <w:rPr>
          <w:lang w:val="en-NZ"/>
        </w:rPr>
        <w:t>e</w:t>
      </w:r>
      <w:r w:rsidR="00DA3268">
        <w:rPr>
          <w:lang w:val="en-NZ"/>
        </w:rPr>
        <w:t xml:space="preserve"> identities intersect with diverse</w:t>
      </w:r>
      <w:r w:rsidR="00FC1943" w:rsidRPr="00CE0D01">
        <w:rPr>
          <w:lang w:val="en-NZ"/>
        </w:rPr>
        <w:t xml:space="preserve"> </w:t>
      </w:r>
      <w:r w:rsidR="00AC701A" w:rsidRPr="00CE0D01">
        <w:rPr>
          <w:lang w:val="en-NZ"/>
        </w:rPr>
        <w:t>sexualities, genders, and sex characteristics (Hamley et al., 2021; Aspin &amp; Hutchings, 2007).</w:t>
      </w:r>
      <w:r w:rsidR="00DB195E" w:rsidRPr="00CE0D01">
        <w:rPr>
          <w:lang w:val="en-NZ"/>
        </w:rPr>
        <w:t xml:space="preserve"> </w:t>
      </w:r>
      <w:r w:rsidR="00CD407A" w:rsidRPr="00CE0D01">
        <w:rPr>
          <w:lang w:val="en-NZ"/>
        </w:rPr>
        <w:t xml:space="preserve">Both queer and takatāpui are used as the main descriptive terms for the communities of interest </w:t>
      </w:r>
      <w:r w:rsidR="009B4A00">
        <w:rPr>
          <w:lang w:val="en-NZ"/>
        </w:rPr>
        <w:t>in</w:t>
      </w:r>
      <w:r w:rsidR="00CD407A" w:rsidRPr="00CE0D01">
        <w:rPr>
          <w:lang w:val="en-NZ"/>
        </w:rPr>
        <w:t xml:space="preserve"> the current </w:t>
      </w:r>
      <w:r w:rsidR="00FD0D3E" w:rsidRPr="00CE0D01">
        <w:rPr>
          <w:lang w:val="en-NZ"/>
        </w:rPr>
        <w:t>study</w:t>
      </w:r>
      <w:r w:rsidR="00CD407A" w:rsidRPr="00CE0D01">
        <w:rPr>
          <w:lang w:val="en-NZ"/>
        </w:rPr>
        <w:t>, with other identit</w:t>
      </w:r>
      <w:r w:rsidR="00D068E6" w:rsidRPr="00CE0D01">
        <w:rPr>
          <w:lang w:val="en-NZ"/>
        </w:rPr>
        <w:t xml:space="preserve">y </w:t>
      </w:r>
      <w:r>
        <w:rPr>
          <w:lang w:val="en-NZ"/>
        </w:rPr>
        <w:t xml:space="preserve">abbreviations </w:t>
      </w:r>
      <w:r w:rsidR="00D068E6" w:rsidRPr="00CE0D01">
        <w:rPr>
          <w:lang w:val="en-NZ"/>
        </w:rPr>
        <w:t xml:space="preserve">mentioned </w:t>
      </w:r>
      <w:r>
        <w:rPr>
          <w:lang w:val="en-NZ"/>
        </w:rPr>
        <w:t xml:space="preserve">when describing specific groups included in past </w:t>
      </w:r>
      <w:r w:rsidR="00A5585F" w:rsidRPr="00CE0D01">
        <w:rPr>
          <w:lang w:val="en-NZ"/>
        </w:rPr>
        <w:t>research</w:t>
      </w:r>
      <w:r w:rsidR="00D068E6" w:rsidRPr="00CE0D01">
        <w:rPr>
          <w:lang w:val="en-NZ"/>
        </w:rPr>
        <w:t>.</w:t>
      </w:r>
    </w:p>
    <w:p w14:paraId="4A9B7F70" w14:textId="0928884F" w:rsidR="007B7D3A" w:rsidRPr="00CE0D01" w:rsidRDefault="001D58DE" w:rsidP="00451332">
      <w:pPr>
        <w:spacing w:line="480" w:lineRule="auto"/>
        <w:ind w:firstLine="720"/>
        <w:jc w:val="both"/>
        <w:rPr>
          <w:lang w:val="en-NZ"/>
        </w:rPr>
      </w:pPr>
      <w:r w:rsidRPr="00CE0D01">
        <w:rPr>
          <w:lang w:val="en-NZ"/>
        </w:rPr>
        <w:t>Following global patterns of inequity,</w:t>
      </w:r>
      <w:r w:rsidR="00100AFA" w:rsidRPr="00CE0D01">
        <w:rPr>
          <w:lang w:val="en-NZ"/>
        </w:rPr>
        <w:t xml:space="preserve"> </w:t>
      </w:r>
      <w:r w:rsidR="00443DE7" w:rsidRPr="00CE0D01">
        <w:rPr>
          <w:lang w:val="en-NZ"/>
        </w:rPr>
        <w:t>queer and takatāpui people</w:t>
      </w:r>
      <w:r w:rsidR="00915D4F" w:rsidRPr="00CE0D01">
        <w:rPr>
          <w:lang w:val="en-NZ"/>
        </w:rPr>
        <w:t xml:space="preserve"> in Aotearoa New Zealand</w:t>
      </w:r>
      <w:r w:rsidR="00443DE7" w:rsidRPr="00CE0D01">
        <w:rPr>
          <w:lang w:val="en-NZ"/>
        </w:rPr>
        <w:t xml:space="preserve"> </w:t>
      </w:r>
      <w:r w:rsidR="00E4677A" w:rsidRPr="00CE0D01">
        <w:rPr>
          <w:lang w:val="en-NZ"/>
        </w:rPr>
        <w:t xml:space="preserve">are significantly </w:t>
      </w:r>
      <w:r w:rsidR="00FC1943" w:rsidRPr="00CE0D01">
        <w:rPr>
          <w:lang w:val="en-NZ"/>
        </w:rPr>
        <w:t xml:space="preserve">more likely to </w:t>
      </w:r>
      <w:r w:rsidR="00D8509A" w:rsidRPr="00CE0D01">
        <w:rPr>
          <w:lang w:val="en-NZ"/>
        </w:rPr>
        <w:t>hav</w:t>
      </w:r>
      <w:r w:rsidR="00FC1943" w:rsidRPr="00CE0D01">
        <w:rPr>
          <w:lang w:val="en-NZ"/>
        </w:rPr>
        <w:t>e</w:t>
      </w:r>
      <w:r w:rsidR="00D8509A" w:rsidRPr="00CE0D01">
        <w:rPr>
          <w:lang w:val="en-NZ"/>
        </w:rPr>
        <w:t xml:space="preserve"> experienced suicidal </w:t>
      </w:r>
      <w:r w:rsidR="008412E1" w:rsidRPr="00CE0D01">
        <w:rPr>
          <w:lang w:val="en-NZ"/>
        </w:rPr>
        <w:t>ideation</w:t>
      </w:r>
      <w:r w:rsidR="00D8509A" w:rsidRPr="00CE0D01">
        <w:rPr>
          <w:lang w:val="en-NZ"/>
        </w:rPr>
        <w:t xml:space="preserve">, </w:t>
      </w:r>
      <w:r w:rsidR="00063A19" w:rsidRPr="00CE0D01">
        <w:rPr>
          <w:lang w:val="en-NZ"/>
        </w:rPr>
        <w:t xml:space="preserve">self-harmed, </w:t>
      </w:r>
      <w:r w:rsidR="00FC1943" w:rsidRPr="00CE0D01">
        <w:rPr>
          <w:lang w:val="en-NZ"/>
        </w:rPr>
        <w:t xml:space="preserve">or </w:t>
      </w:r>
      <w:r w:rsidR="00063A19" w:rsidRPr="00CE0D01">
        <w:rPr>
          <w:lang w:val="en-NZ"/>
        </w:rPr>
        <w:t xml:space="preserve">attempted suicide </w:t>
      </w:r>
      <w:r w:rsidRPr="00CE0D01">
        <w:rPr>
          <w:lang w:val="en-NZ"/>
        </w:rPr>
        <w:t>compared with cisgender</w:t>
      </w:r>
      <w:r w:rsidR="00090457" w:rsidRPr="00CE0D01">
        <w:rPr>
          <w:lang w:val="en-NZ"/>
        </w:rPr>
        <w:t>-</w:t>
      </w:r>
      <w:r w:rsidRPr="00CE0D01">
        <w:rPr>
          <w:lang w:val="en-NZ"/>
        </w:rPr>
        <w:t xml:space="preserve">heterosexual counterparts </w:t>
      </w:r>
      <w:r w:rsidR="00063A19" w:rsidRPr="00CE0D01">
        <w:rPr>
          <w:lang w:val="en-NZ"/>
        </w:rPr>
        <w:t>(</w:t>
      </w:r>
      <w:r w:rsidR="00B77BDE" w:rsidRPr="00CE0D01">
        <w:rPr>
          <w:lang w:val="en-NZ"/>
        </w:rPr>
        <w:t>Tan et al., 2021</w:t>
      </w:r>
      <w:r w:rsidR="00EA589D" w:rsidRPr="00CE0D01">
        <w:rPr>
          <w:lang w:val="en-NZ"/>
        </w:rPr>
        <w:t>; Trehar</w:t>
      </w:r>
      <w:r w:rsidR="00AA51B2" w:rsidRPr="00CE0D01">
        <w:rPr>
          <w:lang w:val="en-NZ"/>
        </w:rPr>
        <w:t>ne et al., 2020;</w:t>
      </w:r>
      <w:r w:rsidR="00EA589D" w:rsidRPr="00CE0D01">
        <w:rPr>
          <w:lang w:val="en-NZ"/>
        </w:rPr>
        <w:t xml:space="preserve"> Lucassen et al., 2015; Clark et al., 2014</w:t>
      </w:r>
      <w:r w:rsidR="00063A19" w:rsidRPr="00CE0D01">
        <w:rPr>
          <w:lang w:val="en-NZ"/>
        </w:rPr>
        <w:t>).</w:t>
      </w:r>
      <w:r w:rsidR="002674E5" w:rsidRPr="00CE0D01">
        <w:rPr>
          <w:lang w:val="en-NZ"/>
        </w:rPr>
        <w:t xml:space="preserve"> </w:t>
      </w:r>
      <w:r w:rsidR="00834988" w:rsidRPr="00CE0D01">
        <w:rPr>
          <w:lang w:val="en-NZ"/>
        </w:rPr>
        <w:t xml:space="preserve">The </w:t>
      </w:r>
      <w:r w:rsidR="00494BA7">
        <w:rPr>
          <w:lang w:val="en-NZ"/>
        </w:rPr>
        <w:t>levels of</w:t>
      </w:r>
      <w:r w:rsidR="00834988" w:rsidRPr="00CE0D01">
        <w:rPr>
          <w:lang w:val="en-NZ"/>
        </w:rPr>
        <w:t xml:space="preserve"> </w:t>
      </w:r>
      <w:r w:rsidR="008412E1" w:rsidRPr="00CE0D01">
        <w:rPr>
          <w:lang w:val="en-NZ"/>
        </w:rPr>
        <w:t>suicidal thoughts and behaviours</w:t>
      </w:r>
      <w:r w:rsidR="00AA51B2" w:rsidRPr="00CE0D01">
        <w:rPr>
          <w:lang w:val="en-NZ"/>
        </w:rPr>
        <w:t xml:space="preserve"> among queer and takatāpui people ha</w:t>
      </w:r>
      <w:r w:rsidR="00494BA7">
        <w:rPr>
          <w:lang w:val="en-NZ"/>
        </w:rPr>
        <w:t>ve</w:t>
      </w:r>
      <w:r w:rsidR="00AA51B2" w:rsidRPr="00CE0D01">
        <w:rPr>
          <w:lang w:val="en-NZ"/>
        </w:rPr>
        <w:t xml:space="preserve"> remained consistently </w:t>
      </w:r>
      <w:r w:rsidR="00145BE1" w:rsidRPr="00CE0D01">
        <w:rPr>
          <w:lang w:val="en-NZ"/>
        </w:rPr>
        <w:t>higher</w:t>
      </w:r>
      <w:r w:rsidR="00AA51B2" w:rsidRPr="00CE0D01">
        <w:rPr>
          <w:lang w:val="en-NZ"/>
        </w:rPr>
        <w:t xml:space="preserve"> over the past two decades, as eviden</w:t>
      </w:r>
      <w:r w:rsidR="00AB5A12" w:rsidRPr="00CE0D01">
        <w:rPr>
          <w:lang w:val="en-NZ"/>
        </w:rPr>
        <w:t>ced</w:t>
      </w:r>
      <w:r w:rsidR="00AA51B2" w:rsidRPr="00CE0D01">
        <w:rPr>
          <w:lang w:val="en-NZ"/>
        </w:rPr>
        <w:t xml:space="preserve"> </w:t>
      </w:r>
      <w:r w:rsidR="00372404" w:rsidRPr="00CE0D01">
        <w:rPr>
          <w:lang w:val="en-NZ"/>
        </w:rPr>
        <w:t>by longitudinal data from a birth cohort (Fergusson et al., 1999; Spittlehouse et al., 2020) and</w:t>
      </w:r>
      <w:r w:rsidR="0014059C" w:rsidRPr="00CE0D01">
        <w:rPr>
          <w:lang w:val="en-NZ"/>
        </w:rPr>
        <w:t xml:space="preserve"> national</w:t>
      </w:r>
      <w:r w:rsidR="00372404" w:rsidRPr="00CE0D01">
        <w:rPr>
          <w:lang w:val="en-NZ"/>
        </w:rPr>
        <w:t xml:space="preserve"> </w:t>
      </w:r>
      <w:r w:rsidR="0014059C" w:rsidRPr="00CE0D01">
        <w:rPr>
          <w:lang w:val="en-NZ"/>
        </w:rPr>
        <w:t xml:space="preserve">survey data from secondary school students (Le Brun et al., 2004; Fenaughty et al., 2021). </w:t>
      </w:r>
      <w:r w:rsidR="00BF0266" w:rsidRPr="00CE0D01">
        <w:rPr>
          <w:lang w:val="en-NZ"/>
        </w:rPr>
        <w:t>Despite</w:t>
      </w:r>
      <w:r w:rsidR="007B7D3A" w:rsidRPr="00CE0D01">
        <w:rPr>
          <w:lang w:val="en-NZ"/>
        </w:rPr>
        <w:t xml:space="preserve"> </w:t>
      </w:r>
      <w:r w:rsidR="00BF0266" w:rsidRPr="00CE0D01">
        <w:rPr>
          <w:lang w:val="en-NZ"/>
        </w:rPr>
        <w:t xml:space="preserve">extensive exploration </w:t>
      </w:r>
      <w:r w:rsidR="007B7D3A" w:rsidRPr="00CE0D01">
        <w:rPr>
          <w:lang w:val="en-NZ"/>
        </w:rPr>
        <w:t xml:space="preserve">into the overrepresentation of queer and takatāpui </w:t>
      </w:r>
      <w:r w:rsidR="00AB5A12" w:rsidRPr="00CE0D01">
        <w:rPr>
          <w:lang w:val="en-NZ"/>
        </w:rPr>
        <w:t>in</w:t>
      </w:r>
      <w:r w:rsidR="007B7D3A" w:rsidRPr="00CE0D01">
        <w:rPr>
          <w:lang w:val="en-NZ"/>
        </w:rPr>
        <w:t xml:space="preserve"> suicidality outcomes, </w:t>
      </w:r>
      <w:r w:rsidR="00FC1943" w:rsidRPr="00CE0D01">
        <w:rPr>
          <w:lang w:val="en-NZ"/>
        </w:rPr>
        <w:t>only a few studies</w:t>
      </w:r>
      <w:r w:rsidR="00B324AF" w:rsidRPr="00CE0D01">
        <w:rPr>
          <w:lang w:val="en-NZ"/>
        </w:rPr>
        <w:t xml:space="preserve"> in Aotearoa New Zealand </w:t>
      </w:r>
      <w:r w:rsidR="00FC1943" w:rsidRPr="00CE0D01">
        <w:rPr>
          <w:lang w:val="en-NZ"/>
        </w:rPr>
        <w:t xml:space="preserve">have applied or </w:t>
      </w:r>
      <w:r w:rsidR="004940B8" w:rsidRPr="00CE0D01">
        <w:rPr>
          <w:lang w:val="en-NZ"/>
        </w:rPr>
        <w:t xml:space="preserve">developed theoretical approaches to explain </w:t>
      </w:r>
      <w:r w:rsidR="00FD3856" w:rsidRPr="00CE0D01">
        <w:rPr>
          <w:lang w:val="en-NZ"/>
        </w:rPr>
        <w:t>suicidal thoughts and behaviours</w:t>
      </w:r>
      <w:r w:rsidR="004940B8" w:rsidRPr="00CE0D01">
        <w:rPr>
          <w:lang w:val="en-NZ"/>
        </w:rPr>
        <w:t xml:space="preserve"> among these communities</w:t>
      </w:r>
      <w:r w:rsidR="008D22BD" w:rsidRPr="00CE0D01">
        <w:rPr>
          <w:lang w:val="en-NZ"/>
        </w:rPr>
        <w:t xml:space="preserve"> (e.g., </w:t>
      </w:r>
      <w:r w:rsidR="001E4F58" w:rsidRPr="00CE0D01">
        <w:rPr>
          <w:lang w:val="en-NZ"/>
        </w:rPr>
        <w:t xml:space="preserve">Treharne et al., 2020; </w:t>
      </w:r>
      <w:r w:rsidR="008D22BD" w:rsidRPr="00CE0D01">
        <w:rPr>
          <w:lang w:val="en-NZ"/>
        </w:rPr>
        <w:t>Schimanski &amp; Treharne, 2019; Fenaughty &amp; Harré, 2003)</w:t>
      </w:r>
      <w:r w:rsidR="004940B8" w:rsidRPr="00CE0D01">
        <w:rPr>
          <w:lang w:val="en-NZ"/>
        </w:rPr>
        <w:t>.</w:t>
      </w:r>
    </w:p>
    <w:p w14:paraId="6DD98984" w14:textId="0C3E3DDF" w:rsidR="0078633E" w:rsidRPr="00CE0D01" w:rsidRDefault="007D49AA" w:rsidP="00CF1631">
      <w:pPr>
        <w:spacing w:line="480" w:lineRule="auto"/>
        <w:ind w:firstLine="720"/>
        <w:jc w:val="both"/>
        <w:rPr>
          <w:lang w:val="en-NZ"/>
        </w:rPr>
      </w:pPr>
      <w:r w:rsidRPr="00CE0D01">
        <w:rPr>
          <w:lang w:val="en-NZ"/>
        </w:rPr>
        <w:lastRenderedPageBreak/>
        <w:t xml:space="preserve">Klonsky </w:t>
      </w:r>
      <w:r w:rsidR="00572650" w:rsidRPr="00CE0D01">
        <w:rPr>
          <w:lang w:val="en-NZ"/>
        </w:rPr>
        <w:t>and</w:t>
      </w:r>
      <w:r w:rsidRPr="00CE0D01">
        <w:rPr>
          <w:lang w:val="en-NZ"/>
        </w:rPr>
        <w:t xml:space="preserve"> May’s (2015) three-step theory (3ST) of suicide </w:t>
      </w:r>
      <w:r w:rsidR="00C66CBC" w:rsidRPr="00CE0D01">
        <w:rPr>
          <w:lang w:val="en-NZ"/>
        </w:rPr>
        <w:t>offers</w:t>
      </w:r>
      <w:r w:rsidRPr="00CE0D01">
        <w:rPr>
          <w:lang w:val="en-NZ"/>
        </w:rPr>
        <w:t xml:space="preserve"> </w:t>
      </w:r>
      <w:r w:rsidR="004A4787" w:rsidRPr="00CE0D01">
        <w:rPr>
          <w:lang w:val="en-NZ"/>
        </w:rPr>
        <w:t>three processes</w:t>
      </w:r>
      <w:r w:rsidR="0020733E" w:rsidRPr="00CE0D01">
        <w:rPr>
          <w:lang w:val="en-NZ"/>
        </w:rPr>
        <w:t xml:space="preserve"> </w:t>
      </w:r>
      <w:r w:rsidR="004A4787" w:rsidRPr="00CE0D01">
        <w:rPr>
          <w:lang w:val="en-NZ"/>
        </w:rPr>
        <w:t>t</w:t>
      </w:r>
      <w:r w:rsidR="00C66CBC" w:rsidRPr="00CE0D01">
        <w:rPr>
          <w:lang w:val="en-NZ"/>
        </w:rPr>
        <w:t>o explain the</w:t>
      </w:r>
      <w:r w:rsidR="004A4787" w:rsidRPr="00CE0D01">
        <w:rPr>
          <w:lang w:val="en-NZ"/>
        </w:rPr>
        <w:t xml:space="preserve"> emergence of suicidal ideation</w:t>
      </w:r>
      <w:r w:rsidR="00C66CBC" w:rsidRPr="00CE0D01">
        <w:rPr>
          <w:lang w:val="en-NZ"/>
        </w:rPr>
        <w:t xml:space="preserve"> and potential escalation to attempting suicide.</w:t>
      </w:r>
      <w:r w:rsidR="00E817B3" w:rsidRPr="00CE0D01">
        <w:rPr>
          <w:lang w:val="en-NZ"/>
        </w:rPr>
        <w:t xml:space="preserve"> </w:t>
      </w:r>
      <w:r w:rsidR="000C5099" w:rsidRPr="00CE0D01">
        <w:rPr>
          <w:lang w:val="en-NZ"/>
        </w:rPr>
        <w:t>Aligning with</w:t>
      </w:r>
      <w:r w:rsidR="00E817B3" w:rsidRPr="00CE0D01">
        <w:rPr>
          <w:lang w:val="en-NZ"/>
        </w:rPr>
        <w:t xml:space="preserve"> ideation-to-action framework</w:t>
      </w:r>
      <w:r w:rsidR="000C5099" w:rsidRPr="00CE0D01">
        <w:rPr>
          <w:lang w:val="en-NZ"/>
        </w:rPr>
        <w:t>s</w:t>
      </w:r>
      <w:r w:rsidR="00E817B3" w:rsidRPr="00CE0D01">
        <w:rPr>
          <w:lang w:val="en-NZ"/>
        </w:rPr>
        <w:t xml:space="preserve"> (Klonsky et al., 2016),</w:t>
      </w:r>
      <w:r w:rsidR="000C5099" w:rsidRPr="00CE0D01">
        <w:rPr>
          <w:lang w:val="en-NZ"/>
        </w:rPr>
        <w:t xml:space="preserve"> including Joiner’s (2005) interpersonal theory of suicide,</w:t>
      </w:r>
      <w:r w:rsidR="00E817B3" w:rsidRPr="00CE0D01">
        <w:rPr>
          <w:lang w:val="en-NZ"/>
        </w:rPr>
        <w:t xml:space="preserve"> the 3ST </w:t>
      </w:r>
      <w:r w:rsidR="008326D9" w:rsidRPr="00CE0D01">
        <w:rPr>
          <w:lang w:val="en-NZ"/>
        </w:rPr>
        <w:t>positions</w:t>
      </w:r>
      <w:r w:rsidR="003A14D3" w:rsidRPr="00CE0D01">
        <w:rPr>
          <w:lang w:val="en-NZ"/>
        </w:rPr>
        <w:t xml:space="preserve"> suicidal ideation and suicide attempts as</w:t>
      </w:r>
      <w:r w:rsidR="008326D9" w:rsidRPr="00CE0D01">
        <w:rPr>
          <w:lang w:val="en-NZ"/>
        </w:rPr>
        <w:t xml:space="preserve"> two distinctive</w:t>
      </w:r>
      <w:r w:rsidR="00703298" w:rsidRPr="00CE0D01">
        <w:rPr>
          <w:lang w:val="en-NZ"/>
        </w:rPr>
        <w:t>, yet inherently related,</w:t>
      </w:r>
      <w:r w:rsidR="003A14D3" w:rsidRPr="00CE0D01">
        <w:rPr>
          <w:lang w:val="en-NZ"/>
        </w:rPr>
        <w:t xml:space="preserve"> phenomena underpinned by </w:t>
      </w:r>
      <w:r w:rsidR="008326D9" w:rsidRPr="00CE0D01">
        <w:rPr>
          <w:lang w:val="en-NZ"/>
        </w:rPr>
        <w:t>unique</w:t>
      </w:r>
      <w:r w:rsidR="003A14D3" w:rsidRPr="00CE0D01">
        <w:rPr>
          <w:lang w:val="en-NZ"/>
        </w:rPr>
        <w:t xml:space="preserve"> contributing factors. </w:t>
      </w:r>
      <w:r w:rsidR="00EF3EA0" w:rsidRPr="00CE0D01">
        <w:rPr>
          <w:lang w:val="en-NZ"/>
        </w:rPr>
        <w:t>In s</w:t>
      </w:r>
      <w:r w:rsidR="00E96831" w:rsidRPr="00CE0D01">
        <w:rPr>
          <w:lang w:val="en-NZ"/>
        </w:rPr>
        <w:t>tep-one</w:t>
      </w:r>
      <w:r w:rsidR="003A14D3" w:rsidRPr="00CE0D01">
        <w:rPr>
          <w:lang w:val="en-NZ"/>
        </w:rPr>
        <w:t>, the</w:t>
      </w:r>
      <w:r w:rsidR="00F66189" w:rsidRPr="00CE0D01">
        <w:rPr>
          <w:lang w:val="en-NZ"/>
        </w:rPr>
        <w:t xml:space="preserve"> </w:t>
      </w:r>
      <w:r w:rsidR="0020733E" w:rsidRPr="00CE0D01">
        <w:rPr>
          <w:lang w:val="en-NZ"/>
        </w:rPr>
        <w:t>simultaneous</w:t>
      </w:r>
      <w:r w:rsidR="003A14D3" w:rsidRPr="00CE0D01">
        <w:rPr>
          <w:lang w:val="en-NZ"/>
        </w:rPr>
        <w:t xml:space="preserve"> presence of </w:t>
      </w:r>
      <w:r w:rsidR="00572650" w:rsidRPr="00CE0D01">
        <w:rPr>
          <w:lang w:val="en-NZ"/>
        </w:rPr>
        <w:t xml:space="preserve">some aspect of </w:t>
      </w:r>
      <w:r w:rsidR="003A14D3" w:rsidRPr="00CE0D01">
        <w:rPr>
          <w:lang w:val="en-NZ"/>
        </w:rPr>
        <w:t>pain</w:t>
      </w:r>
      <w:r w:rsidR="008326D9" w:rsidRPr="00CE0D01">
        <w:rPr>
          <w:lang w:val="en-NZ"/>
        </w:rPr>
        <w:t xml:space="preserve"> (e.g., psychological, physical)</w:t>
      </w:r>
      <w:r w:rsidR="003A14D3" w:rsidRPr="00CE0D01">
        <w:rPr>
          <w:lang w:val="en-NZ"/>
        </w:rPr>
        <w:t xml:space="preserve"> </w:t>
      </w:r>
      <w:r w:rsidR="00572650" w:rsidRPr="00CE0D01">
        <w:rPr>
          <w:lang w:val="en-NZ"/>
        </w:rPr>
        <w:t xml:space="preserve">as well as </w:t>
      </w:r>
      <w:r w:rsidR="003A14D3" w:rsidRPr="00CE0D01">
        <w:rPr>
          <w:lang w:val="en-NZ"/>
        </w:rPr>
        <w:t xml:space="preserve">hopelessness </w:t>
      </w:r>
      <w:r w:rsidR="008326D9" w:rsidRPr="00CE0D01">
        <w:rPr>
          <w:lang w:val="en-NZ"/>
        </w:rPr>
        <w:t>results in the initial development of suicidal ideation</w:t>
      </w:r>
      <w:r w:rsidR="00DF4974" w:rsidRPr="00CE0D01">
        <w:rPr>
          <w:lang w:val="en-NZ"/>
        </w:rPr>
        <w:t xml:space="preserve"> (Klonsky &amp; May, 2015)</w:t>
      </w:r>
      <w:r w:rsidR="008326D9" w:rsidRPr="00CE0D01">
        <w:rPr>
          <w:lang w:val="en-NZ"/>
        </w:rPr>
        <w:t xml:space="preserve">. </w:t>
      </w:r>
      <w:r w:rsidR="00EF3EA0" w:rsidRPr="00CE0D01">
        <w:rPr>
          <w:lang w:val="en-NZ"/>
        </w:rPr>
        <w:t>In s</w:t>
      </w:r>
      <w:r w:rsidR="00E96831" w:rsidRPr="00CE0D01">
        <w:rPr>
          <w:lang w:val="en-NZ"/>
        </w:rPr>
        <w:t>tep-two</w:t>
      </w:r>
      <w:r w:rsidR="008326D9" w:rsidRPr="00CE0D01">
        <w:rPr>
          <w:lang w:val="en-NZ"/>
        </w:rPr>
        <w:t>, when</w:t>
      </w:r>
      <w:r w:rsidR="00EC46CD" w:rsidRPr="00CE0D01">
        <w:rPr>
          <w:lang w:val="en-NZ"/>
        </w:rPr>
        <w:t xml:space="preserve"> one’s experience of</w:t>
      </w:r>
      <w:r w:rsidR="008326D9" w:rsidRPr="00CE0D01">
        <w:rPr>
          <w:lang w:val="en-NZ"/>
        </w:rPr>
        <w:t xml:space="preserve"> pain exceeds</w:t>
      </w:r>
      <w:r w:rsidR="00EC46CD" w:rsidRPr="00CE0D01">
        <w:rPr>
          <w:lang w:val="en-NZ"/>
        </w:rPr>
        <w:t xml:space="preserve"> their</w:t>
      </w:r>
      <w:r w:rsidR="008326D9" w:rsidRPr="00CE0D01">
        <w:rPr>
          <w:lang w:val="en-NZ"/>
        </w:rPr>
        <w:t xml:space="preserve"> connectedness with</w:t>
      </w:r>
      <w:r w:rsidR="00EC46CD" w:rsidRPr="00CE0D01">
        <w:rPr>
          <w:lang w:val="en-NZ"/>
        </w:rPr>
        <w:t xml:space="preserve"> a reason to liv</w:t>
      </w:r>
      <w:r w:rsidR="00681104" w:rsidRPr="00CE0D01">
        <w:rPr>
          <w:lang w:val="en-NZ"/>
        </w:rPr>
        <w:t>e</w:t>
      </w:r>
      <w:r w:rsidR="00EC46CD" w:rsidRPr="00CE0D01">
        <w:rPr>
          <w:lang w:val="en-NZ"/>
        </w:rPr>
        <w:t xml:space="preserve"> (e.g., occupation, purpose, role), suicidal ideation intensif</w:t>
      </w:r>
      <w:r w:rsidR="00681104" w:rsidRPr="00CE0D01">
        <w:rPr>
          <w:lang w:val="en-NZ"/>
        </w:rPr>
        <w:t>ies</w:t>
      </w:r>
      <w:r w:rsidR="00EC46CD" w:rsidRPr="00CE0D01">
        <w:rPr>
          <w:lang w:val="en-NZ"/>
        </w:rPr>
        <w:t xml:space="preserve">. </w:t>
      </w:r>
      <w:r w:rsidR="00EF3EA0" w:rsidRPr="00CE0D01">
        <w:rPr>
          <w:lang w:val="en-NZ"/>
        </w:rPr>
        <w:t>And in s</w:t>
      </w:r>
      <w:r w:rsidR="00E96831" w:rsidRPr="00CE0D01">
        <w:rPr>
          <w:lang w:val="en-NZ"/>
        </w:rPr>
        <w:t>tep-three</w:t>
      </w:r>
      <w:r w:rsidR="00EC46CD" w:rsidRPr="00CE0D01">
        <w:rPr>
          <w:lang w:val="en-NZ"/>
        </w:rPr>
        <w:t xml:space="preserve">, </w:t>
      </w:r>
      <w:r w:rsidR="00AB5A12" w:rsidRPr="00CE0D01">
        <w:rPr>
          <w:lang w:val="en-NZ"/>
        </w:rPr>
        <w:t>acquired (habituation to pain and fear</w:t>
      </w:r>
      <w:r w:rsidR="00DF6EB6" w:rsidRPr="00CE0D01">
        <w:rPr>
          <w:lang w:val="en-NZ"/>
        </w:rPr>
        <w:t xml:space="preserve"> of dying</w:t>
      </w:r>
      <w:r w:rsidR="00AB5A12" w:rsidRPr="00CE0D01">
        <w:rPr>
          <w:lang w:val="en-NZ"/>
        </w:rPr>
        <w:t>), dispositional (biologically determined inhibition), and practical (access</w:t>
      </w:r>
      <w:r w:rsidR="00DF6EB6" w:rsidRPr="00CE0D01">
        <w:rPr>
          <w:lang w:val="en-NZ"/>
        </w:rPr>
        <w:t xml:space="preserve"> to,</w:t>
      </w:r>
      <w:r w:rsidR="00AB5A12" w:rsidRPr="00CE0D01">
        <w:rPr>
          <w:lang w:val="en-NZ"/>
        </w:rPr>
        <w:t xml:space="preserve"> and knowledge of</w:t>
      </w:r>
      <w:r w:rsidR="00DF6EB6" w:rsidRPr="00CE0D01">
        <w:rPr>
          <w:lang w:val="en-NZ"/>
        </w:rPr>
        <w:t>,</w:t>
      </w:r>
      <w:r w:rsidR="00AB5A12" w:rsidRPr="00CE0D01">
        <w:rPr>
          <w:lang w:val="en-NZ"/>
        </w:rPr>
        <w:t xml:space="preserve"> lethal means) capac</w:t>
      </w:r>
      <w:r w:rsidR="005A2944" w:rsidRPr="00CE0D01">
        <w:rPr>
          <w:lang w:val="en-NZ"/>
        </w:rPr>
        <w:t>ities</w:t>
      </w:r>
      <w:r w:rsidR="00AB5A12" w:rsidRPr="00CE0D01">
        <w:rPr>
          <w:lang w:val="en-NZ"/>
        </w:rPr>
        <w:t xml:space="preserve"> </w:t>
      </w:r>
      <w:r w:rsidR="00DF6EB6" w:rsidRPr="00CE0D01">
        <w:rPr>
          <w:lang w:val="en-NZ"/>
        </w:rPr>
        <w:t xml:space="preserve">for suicide produce the conditions in which strong suicidal ideation </w:t>
      </w:r>
      <w:r w:rsidR="00206BDF" w:rsidRPr="00CE0D01">
        <w:rPr>
          <w:lang w:val="en-NZ"/>
        </w:rPr>
        <w:t>progresses to attempting suicide.</w:t>
      </w:r>
      <w:r w:rsidR="00C922EE" w:rsidRPr="00CE0D01">
        <w:rPr>
          <w:lang w:val="en-NZ"/>
        </w:rPr>
        <w:t xml:space="preserve"> </w:t>
      </w:r>
      <w:r w:rsidR="009265D0" w:rsidRPr="00CE0D01">
        <w:rPr>
          <w:lang w:val="en-NZ"/>
        </w:rPr>
        <w:t>E</w:t>
      </w:r>
      <w:r w:rsidR="005E2333" w:rsidRPr="00CE0D01">
        <w:rPr>
          <w:lang w:val="en-NZ"/>
        </w:rPr>
        <w:t xml:space="preserve">mpirical evidence for the </w:t>
      </w:r>
      <w:r w:rsidR="00EF3EA0" w:rsidRPr="00CE0D01">
        <w:rPr>
          <w:lang w:val="en-NZ"/>
        </w:rPr>
        <w:t xml:space="preserve">explanatory power of the </w:t>
      </w:r>
      <w:r w:rsidR="005E2333" w:rsidRPr="00CE0D01">
        <w:rPr>
          <w:lang w:val="en-NZ"/>
        </w:rPr>
        <w:t>3ST</w:t>
      </w:r>
      <w:r w:rsidR="00804C20" w:rsidRPr="00CE0D01">
        <w:rPr>
          <w:lang w:val="en-NZ"/>
        </w:rPr>
        <w:t xml:space="preserve"> </w:t>
      </w:r>
      <w:r w:rsidR="00703298" w:rsidRPr="00CE0D01">
        <w:rPr>
          <w:lang w:val="en-NZ"/>
        </w:rPr>
        <w:t>comes</w:t>
      </w:r>
      <w:r w:rsidR="00804C20" w:rsidRPr="00CE0D01">
        <w:rPr>
          <w:lang w:val="en-NZ"/>
        </w:rPr>
        <w:t xml:space="preserve"> from </w:t>
      </w:r>
      <w:r w:rsidR="00D10AF3" w:rsidRPr="00CE0D01">
        <w:rPr>
          <w:lang w:val="en-NZ"/>
        </w:rPr>
        <w:t xml:space="preserve">studies conducted with tertiary students </w:t>
      </w:r>
      <w:r w:rsidR="00681104" w:rsidRPr="00CE0D01">
        <w:rPr>
          <w:lang w:val="en-NZ"/>
        </w:rPr>
        <w:t>(</w:t>
      </w:r>
      <w:r w:rsidR="009D38A3" w:rsidRPr="00CE0D01">
        <w:rPr>
          <w:lang w:val="en-NZ"/>
        </w:rPr>
        <w:t>Dhingra et al., 2019</w:t>
      </w:r>
      <w:r w:rsidR="00681104" w:rsidRPr="00CE0D01">
        <w:rPr>
          <w:lang w:val="en-NZ"/>
        </w:rPr>
        <w:t xml:space="preserve">; </w:t>
      </w:r>
      <w:r w:rsidR="009D38A3" w:rsidRPr="00CE0D01">
        <w:rPr>
          <w:lang w:val="en-NZ"/>
        </w:rPr>
        <w:t>Yang et al., 2019</w:t>
      </w:r>
      <w:r w:rsidR="00D10AF3" w:rsidRPr="00CE0D01">
        <w:rPr>
          <w:lang w:val="en-NZ"/>
        </w:rPr>
        <w:t>), adult psychiatric inpatients (</w:t>
      </w:r>
      <w:r w:rsidR="009D38A3" w:rsidRPr="00CE0D01">
        <w:rPr>
          <w:lang w:val="en-NZ"/>
        </w:rPr>
        <w:t>Tsai et al., 2021</w:t>
      </w:r>
      <w:r w:rsidR="00D10AF3" w:rsidRPr="00CE0D01">
        <w:rPr>
          <w:lang w:val="en-NZ"/>
        </w:rPr>
        <w:t>)</w:t>
      </w:r>
      <w:r w:rsidR="009D38A3" w:rsidRPr="00CE0D01">
        <w:rPr>
          <w:lang w:val="en-NZ"/>
        </w:rPr>
        <w:t>, and general population</w:t>
      </w:r>
      <w:r w:rsidR="00681104" w:rsidRPr="00CE0D01">
        <w:rPr>
          <w:lang w:val="en-NZ"/>
        </w:rPr>
        <w:t>s</w:t>
      </w:r>
      <w:r w:rsidR="009D38A3" w:rsidRPr="00CE0D01">
        <w:rPr>
          <w:lang w:val="en-NZ"/>
        </w:rPr>
        <w:t xml:space="preserve"> (</w:t>
      </w:r>
      <w:r w:rsidR="009265D0" w:rsidRPr="00CE0D01">
        <w:rPr>
          <w:lang w:val="en-NZ"/>
        </w:rPr>
        <w:t>Pachkowski et al., 2021</w:t>
      </w:r>
      <w:r w:rsidR="00681104" w:rsidRPr="00CE0D01">
        <w:rPr>
          <w:lang w:val="en-NZ"/>
        </w:rPr>
        <w:t xml:space="preserve">; </w:t>
      </w:r>
      <w:r w:rsidR="009265D0" w:rsidRPr="00CE0D01">
        <w:rPr>
          <w:lang w:val="en-NZ"/>
        </w:rPr>
        <w:t>Klonsky &amp; May, 2015)</w:t>
      </w:r>
      <w:r w:rsidR="009D38A3" w:rsidRPr="00CE0D01">
        <w:rPr>
          <w:lang w:val="en-NZ"/>
        </w:rPr>
        <w:t>.</w:t>
      </w:r>
      <w:r w:rsidR="00B409A7" w:rsidRPr="00CE0D01">
        <w:rPr>
          <w:lang w:val="en-NZ"/>
        </w:rPr>
        <w:t xml:space="preserve"> However, </w:t>
      </w:r>
      <w:r w:rsidR="00887CFE">
        <w:rPr>
          <w:lang w:val="en-NZ"/>
        </w:rPr>
        <w:t>few</w:t>
      </w:r>
      <w:r w:rsidR="00B409A7" w:rsidRPr="00CE0D01">
        <w:rPr>
          <w:lang w:val="en-NZ"/>
        </w:rPr>
        <w:t xml:space="preserve"> stud</w:t>
      </w:r>
      <w:r w:rsidR="00887CFE">
        <w:rPr>
          <w:lang w:val="en-NZ"/>
        </w:rPr>
        <w:t>ies</w:t>
      </w:r>
      <w:r w:rsidR="00B409A7" w:rsidRPr="00CE0D01">
        <w:rPr>
          <w:lang w:val="en-NZ"/>
        </w:rPr>
        <w:t xml:space="preserve"> ha</w:t>
      </w:r>
      <w:r w:rsidR="00887CFE">
        <w:rPr>
          <w:lang w:val="en-NZ"/>
        </w:rPr>
        <w:t>ve</w:t>
      </w:r>
      <w:r w:rsidR="00114D9F" w:rsidRPr="00CE0D01">
        <w:rPr>
          <w:lang w:val="en-NZ"/>
        </w:rPr>
        <w:t xml:space="preserve"> directly</w:t>
      </w:r>
      <w:r w:rsidR="00B409A7" w:rsidRPr="00CE0D01">
        <w:rPr>
          <w:lang w:val="en-NZ"/>
        </w:rPr>
        <w:t xml:space="preserve"> examined the applicability of the 3ST </w:t>
      </w:r>
      <w:r w:rsidR="004727A6" w:rsidRPr="00CE0D01">
        <w:rPr>
          <w:lang w:val="en-NZ"/>
        </w:rPr>
        <w:t>with</w:t>
      </w:r>
      <w:r w:rsidR="002B7257" w:rsidRPr="00CE0D01">
        <w:rPr>
          <w:lang w:val="en-NZ"/>
        </w:rPr>
        <w:t xml:space="preserve"> sample</w:t>
      </w:r>
      <w:r w:rsidR="00887CFE">
        <w:rPr>
          <w:lang w:val="en-NZ"/>
        </w:rPr>
        <w:t>s</w:t>
      </w:r>
      <w:r w:rsidR="002B7257" w:rsidRPr="00CE0D01">
        <w:rPr>
          <w:lang w:val="en-NZ"/>
        </w:rPr>
        <w:t xml:space="preserve"> of queer people (</w:t>
      </w:r>
      <w:r w:rsidR="00887CFE">
        <w:rPr>
          <w:lang w:val="en-NZ"/>
        </w:rPr>
        <w:t xml:space="preserve">e.g., </w:t>
      </w:r>
      <w:r w:rsidR="002B7257" w:rsidRPr="00CE0D01">
        <w:rPr>
          <w:lang w:val="en-NZ"/>
        </w:rPr>
        <w:t>Wolford-Clevenger et al., 2021).</w:t>
      </w:r>
    </w:p>
    <w:p w14:paraId="3E128B57" w14:textId="1291FD9D" w:rsidR="00753AE7" w:rsidRDefault="00145BE1" w:rsidP="00CF1631">
      <w:pPr>
        <w:spacing w:line="480" w:lineRule="auto"/>
        <w:ind w:firstLine="720"/>
        <w:jc w:val="both"/>
        <w:rPr>
          <w:lang w:val="en-NZ"/>
        </w:rPr>
      </w:pPr>
      <w:r w:rsidRPr="00CE0D01">
        <w:rPr>
          <w:lang w:val="en-NZ"/>
        </w:rPr>
        <w:t xml:space="preserve">Wolford-Clevenger et al. (2021) </w:t>
      </w:r>
      <w:r w:rsidR="00DB7478" w:rsidRPr="00CE0D01">
        <w:rPr>
          <w:lang w:val="en-NZ"/>
        </w:rPr>
        <w:t xml:space="preserve">measured the psychological pain, hopelessness, social connectedness, and suicidal ideation of 38 </w:t>
      </w:r>
      <w:r w:rsidR="001D42CF" w:rsidRPr="00CE0D01">
        <w:rPr>
          <w:lang w:val="en-NZ"/>
        </w:rPr>
        <w:t>trans</w:t>
      </w:r>
      <w:r w:rsidR="00DB7478" w:rsidRPr="00CE0D01">
        <w:rPr>
          <w:lang w:val="en-NZ"/>
        </w:rPr>
        <w:t xml:space="preserve"> people </w:t>
      </w:r>
      <w:r w:rsidR="00EF3EA0" w:rsidRPr="00CE0D01">
        <w:rPr>
          <w:lang w:val="en-NZ"/>
        </w:rPr>
        <w:t xml:space="preserve">in the US </w:t>
      </w:r>
      <w:r w:rsidR="00DB7478" w:rsidRPr="00CE0D01">
        <w:rPr>
          <w:lang w:val="en-NZ"/>
        </w:rPr>
        <w:t>using daily surveys over a 30-day period.</w:t>
      </w:r>
      <w:r w:rsidR="007D49AA" w:rsidRPr="00CE0D01">
        <w:rPr>
          <w:lang w:val="en-NZ"/>
        </w:rPr>
        <w:t xml:space="preserve"> </w:t>
      </w:r>
      <w:r w:rsidR="00974CF5" w:rsidRPr="00CE0D01">
        <w:rPr>
          <w:lang w:val="en-NZ"/>
        </w:rPr>
        <w:t xml:space="preserve">Suicidal ideation was significantly associated with </w:t>
      </w:r>
      <w:r w:rsidR="00BF4868" w:rsidRPr="00CE0D01">
        <w:rPr>
          <w:lang w:val="en-NZ"/>
        </w:rPr>
        <w:t>psychological pain, hopelessness, and the</w:t>
      </w:r>
      <w:r w:rsidR="00FC1943" w:rsidRPr="00CE0D01">
        <w:rPr>
          <w:lang w:val="en-NZ"/>
        </w:rPr>
        <w:t>ir</w:t>
      </w:r>
      <w:r w:rsidR="00BF4868" w:rsidRPr="00CE0D01">
        <w:rPr>
          <w:lang w:val="en-NZ"/>
        </w:rPr>
        <w:t xml:space="preserve"> interaction term</w:t>
      </w:r>
      <w:r w:rsidR="003E7E01" w:rsidRPr="00CE0D01">
        <w:rPr>
          <w:lang w:val="en-NZ"/>
        </w:rPr>
        <w:t xml:space="preserve"> with suicidal ideation being more likely when psychological pain was high and hopelessness was average or high</w:t>
      </w:r>
      <w:r w:rsidR="00974CF5" w:rsidRPr="00CE0D01">
        <w:rPr>
          <w:lang w:val="en-NZ"/>
        </w:rPr>
        <w:t>,</w:t>
      </w:r>
      <w:r w:rsidR="00BF4868" w:rsidRPr="00CE0D01">
        <w:rPr>
          <w:lang w:val="en-NZ"/>
        </w:rPr>
        <w:t xml:space="preserve"> </w:t>
      </w:r>
      <w:r w:rsidR="00974CF5" w:rsidRPr="00CE0D01">
        <w:rPr>
          <w:lang w:val="en-NZ"/>
        </w:rPr>
        <w:t>thus providing support for step-one of the 3ST</w:t>
      </w:r>
      <w:r w:rsidR="00BF4868" w:rsidRPr="00CE0D01">
        <w:rPr>
          <w:lang w:val="en-NZ"/>
        </w:rPr>
        <w:t>.</w:t>
      </w:r>
      <w:r w:rsidR="001010D1" w:rsidRPr="00CE0D01">
        <w:rPr>
          <w:lang w:val="en-NZ"/>
        </w:rPr>
        <w:t xml:space="preserve"> </w:t>
      </w:r>
      <w:r w:rsidR="00974CF5" w:rsidRPr="00CE0D01">
        <w:rPr>
          <w:lang w:val="en-NZ"/>
        </w:rPr>
        <w:t>In addition, suicidal ideation was significantly associated with the difference score of s</w:t>
      </w:r>
      <w:r w:rsidR="001010D1" w:rsidRPr="00CE0D01">
        <w:rPr>
          <w:lang w:val="en-NZ"/>
        </w:rPr>
        <w:t>ocial connectedness subtracted from psychological pain</w:t>
      </w:r>
      <w:r w:rsidR="00974CF5" w:rsidRPr="00CE0D01">
        <w:rPr>
          <w:lang w:val="en-NZ"/>
        </w:rPr>
        <w:t>,</w:t>
      </w:r>
      <w:r w:rsidR="001010D1" w:rsidRPr="00CE0D01">
        <w:rPr>
          <w:lang w:val="en-NZ"/>
        </w:rPr>
        <w:t xml:space="preserve"> </w:t>
      </w:r>
      <w:r w:rsidR="00974CF5" w:rsidRPr="00CE0D01">
        <w:rPr>
          <w:lang w:val="en-NZ"/>
        </w:rPr>
        <w:t>providing support f</w:t>
      </w:r>
      <w:r w:rsidR="00072422" w:rsidRPr="00CE0D01">
        <w:rPr>
          <w:lang w:val="en-NZ"/>
        </w:rPr>
        <w:t>or step-two</w:t>
      </w:r>
      <w:r w:rsidR="00974CF5" w:rsidRPr="00CE0D01">
        <w:t xml:space="preserve"> </w:t>
      </w:r>
      <w:r w:rsidR="00974CF5" w:rsidRPr="00CE0D01">
        <w:rPr>
          <w:lang w:val="en-NZ"/>
        </w:rPr>
        <w:t>of the 3ST</w:t>
      </w:r>
      <w:r w:rsidR="00F96DD3" w:rsidRPr="00CE0D01">
        <w:rPr>
          <w:lang w:val="en-NZ"/>
        </w:rPr>
        <w:t>.</w:t>
      </w:r>
      <w:r w:rsidR="00217E9B" w:rsidRPr="00CE0D01">
        <w:rPr>
          <w:lang w:val="en-NZ"/>
        </w:rPr>
        <w:t xml:space="preserve"> Though step-three of the 3ST was not tested, </w:t>
      </w:r>
      <w:r w:rsidR="00EF3EA0" w:rsidRPr="00CE0D01">
        <w:rPr>
          <w:lang w:val="en-NZ"/>
        </w:rPr>
        <w:t xml:space="preserve">Wolford-Clevenger et </w:t>
      </w:r>
      <w:r w:rsidR="00EF3EA0" w:rsidRPr="00CE0D01">
        <w:rPr>
          <w:lang w:val="en-NZ"/>
        </w:rPr>
        <w:lastRenderedPageBreak/>
        <w:t xml:space="preserve">al.’s </w:t>
      </w:r>
      <w:r w:rsidR="00217E9B" w:rsidRPr="00CE0D01">
        <w:rPr>
          <w:lang w:val="en-NZ"/>
        </w:rPr>
        <w:t>results</w:t>
      </w:r>
      <w:r w:rsidR="009E01FB" w:rsidRPr="00CE0D01">
        <w:rPr>
          <w:lang w:val="en-NZ"/>
        </w:rPr>
        <w:t xml:space="preserve"> </w:t>
      </w:r>
      <w:r w:rsidR="00EF3EA0" w:rsidRPr="00CE0D01">
        <w:rPr>
          <w:lang w:val="en-NZ"/>
        </w:rPr>
        <w:t xml:space="preserve">provide </w:t>
      </w:r>
      <w:r w:rsidR="00496E6F" w:rsidRPr="00CE0D01">
        <w:rPr>
          <w:lang w:val="en-NZ"/>
        </w:rPr>
        <w:t>preliminar</w:t>
      </w:r>
      <w:r w:rsidR="009F14E2" w:rsidRPr="00CE0D01">
        <w:rPr>
          <w:lang w:val="en-NZ"/>
        </w:rPr>
        <w:t>y</w:t>
      </w:r>
      <w:r w:rsidR="00217E9B" w:rsidRPr="00CE0D01">
        <w:rPr>
          <w:lang w:val="en-NZ"/>
        </w:rPr>
        <w:t xml:space="preserve"> support </w:t>
      </w:r>
      <w:r w:rsidR="00EF3EA0" w:rsidRPr="00CE0D01">
        <w:rPr>
          <w:lang w:val="en-NZ"/>
        </w:rPr>
        <w:t xml:space="preserve">that </w:t>
      </w:r>
      <w:r w:rsidR="00217E9B" w:rsidRPr="00CE0D01">
        <w:rPr>
          <w:lang w:val="en-NZ"/>
        </w:rPr>
        <w:t xml:space="preserve">steps one and two </w:t>
      </w:r>
      <w:r w:rsidR="00EF3EA0" w:rsidRPr="00CE0D01">
        <w:rPr>
          <w:lang w:val="en-NZ"/>
        </w:rPr>
        <w:t xml:space="preserve">are able to </w:t>
      </w:r>
      <w:r w:rsidR="00217E9B" w:rsidRPr="00CE0D01">
        <w:rPr>
          <w:lang w:val="en-NZ"/>
        </w:rPr>
        <w:t xml:space="preserve">explain suicidal ideation among </w:t>
      </w:r>
      <w:r w:rsidR="00CD5C69" w:rsidRPr="00CE0D01">
        <w:rPr>
          <w:lang w:val="en-NZ"/>
        </w:rPr>
        <w:t>trans</w:t>
      </w:r>
      <w:r w:rsidR="00217E9B" w:rsidRPr="00CE0D01">
        <w:rPr>
          <w:lang w:val="en-NZ"/>
        </w:rPr>
        <w:t xml:space="preserve"> people</w:t>
      </w:r>
      <w:r w:rsidR="00AA7DC3" w:rsidRPr="00CE0D01">
        <w:rPr>
          <w:lang w:val="en-NZ"/>
        </w:rPr>
        <w:t>.</w:t>
      </w:r>
      <w:r w:rsidR="00802935" w:rsidRPr="00CE0D01">
        <w:rPr>
          <w:lang w:val="en-NZ"/>
        </w:rPr>
        <w:t xml:space="preserve"> </w:t>
      </w:r>
      <w:r w:rsidR="000F4F1B" w:rsidRPr="00CE0D01">
        <w:rPr>
          <w:lang w:val="en-NZ"/>
        </w:rPr>
        <w:t>To f</w:t>
      </w:r>
      <w:r w:rsidR="00802935" w:rsidRPr="00CE0D01">
        <w:rPr>
          <w:lang w:val="en-NZ"/>
        </w:rPr>
        <w:t xml:space="preserve">urther </w:t>
      </w:r>
      <w:r w:rsidR="00EF3EA0" w:rsidRPr="00CE0D01">
        <w:rPr>
          <w:lang w:val="en-NZ"/>
        </w:rPr>
        <w:t xml:space="preserve">test </w:t>
      </w:r>
      <w:r w:rsidR="00802935" w:rsidRPr="00CE0D01">
        <w:rPr>
          <w:lang w:val="en-NZ"/>
        </w:rPr>
        <w:t>the applica</w:t>
      </w:r>
      <w:r w:rsidR="002E65C5" w:rsidRPr="00CE0D01">
        <w:rPr>
          <w:lang w:val="en-NZ"/>
        </w:rPr>
        <w:t>bility</w:t>
      </w:r>
      <w:r w:rsidR="00802935" w:rsidRPr="00CE0D01">
        <w:rPr>
          <w:lang w:val="en-NZ"/>
        </w:rPr>
        <w:t xml:space="preserve"> of mainstream explanatory theories of suicide to queer and takatāpui people</w:t>
      </w:r>
      <w:r w:rsidR="000F4F1B" w:rsidRPr="00CE0D01">
        <w:rPr>
          <w:lang w:val="en-NZ"/>
        </w:rPr>
        <w:t xml:space="preserve">, consideration should be given to </w:t>
      </w:r>
      <w:r w:rsidR="00EF3EA0" w:rsidRPr="00CE0D01">
        <w:rPr>
          <w:lang w:val="en-NZ"/>
        </w:rPr>
        <w:t xml:space="preserve">operationalising </w:t>
      </w:r>
      <w:r w:rsidR="000F4F1B" w:rsidRPr="00CE0D01">
        <w:rPr>
          <w:lang w:val="en-NZ"/>
        </w:rPr>
        <w:t xml:space="preserve">these theories according to factors that </w:t>
      </w:r>
      <w:r w:rsidR="00EF3EA0" w:rsidRPr="00CE0D01">
        <w:rPr>
          <w:lang w:val="en-NZ"/>
        </w:rPr>
        <w:t>best represent pain, hopelessness, connectedness, and acquired capacity</w:t>
      </w:r>
      <w:r w:rsidR="001D42CF" w:rsidRPr="00CE0D01">
        <w:rPr>
          <w:lang w:val="en-NZ"/>
        </w:rPr>
        <w:t>.</w:t>
      </w:r>
    </w:p>
    <w:p w14:paraId="79037D68" w14:textId="3D73DA49" w:rsidR="00641142" w:rsidRDefault="00641142" w:rsidP="00641142">
      <w:pPr>
        <w:spacing w:line="480" w:lineRule="auto"/>
        <w:ind w:firstLine="720"/>
        <w:jc w:val="both"/>
        <w:rPr>
          <w:lang w:val="en-NZ"/>
        </w:rPr>
      </w:pPr>
      <w:r w:rsidRPr="005B3E3E">
        <w:rPr>
          <w:lang w:val="en-NZ"/>
        </w:rPr>
        <w:t xml:space="preserve">There is an inextricable link between how colonialism has marginalised Māori and queer/takatāpui people in Aotearoa New Zealand (Kerekere, 2016). The British legal system was enforced following the signing of te Tiriti o Waitangi (the Treaty of Waitangi) in 1840, including legislation criminalising intercourse between men (Rishworth, 2007). While never illegal, women who engaged in same-sex relations were privy to psychiatric institutionalisation and societal discrimination. Occurring in parallel, </w:t>
      </w:r>
      <w:r w:rsidR="00C54452" w:rsidRPr="005B3E3E">
        <w:rPr>
          <w:lang w:val="en-NZ"/>
        </w:rPr>
        <w:t xml:space="preserve">Māori were subjected to national atrocities, including government attempts to decimate </w:t>
      </w:r>
      <w:r w:rsidR="005B4FF2" w:rsidRPr="005B3E3E">
        <w:rPr>
          <w:lang w:val="en-NZ"/>
        </w:rPr>
        <w:t>their language (e.g., Native Schools Act 1867) and cultural traditions</w:t>
      </w:r>
      <w:r w:rsidRPr="005B3E3E">
        <w:rPr>
          <w:lang w:val="en-NZ"/>
        </w:rPr>
        <w:t xml:space="preserve"> </w:t>
      </w:r>
      <w:r w:rsidR="005B4FF2" w:rsidRPr="005B3E3E">
        <w:rPr>
          <w:lang w:val="en-NZ"/>
        </w:rPr>
        <w:t xml:space="preserve">(e.g., Tohunga Suppression Act 1907), and </w:t>
      </w:r>
      <w:r w:rsidR="00E84E5B" w:rsidRPr="005B3E3E">
        <w:rPr>
          <w:lang w:val="en-NZ"/>
        </w:rPr>
        <w:t xml:space="preserve">confiscate their </w:t>
      </w:r>
      <w:r w:rsidR="00F72C1A" w:rsidRPr="005B3E3E">
        <w:rPr>
          <w:lang w:val="en-NZ"/>
        </w:rPr>
        <w:t>whenua</w:t>
      </w:r>
      <w:r w:rsidR="00E84E5B" w:rsidRPr="005B3E3E">
        <w:rPr>
          <w:lang w:val="en-NZ"/>
        </w:rPr>
        <w:t>.</w:t>
      </w:r>
      <w:r w:rsidR="005B4FF2" w:rsidRPr="005B3E3E">
        <w:rPr>
          <w:lang w:val="en-NZ"/>
        </w:rPr>
        <w:t xml:space="preserve"> </w:t>
      </w:r>
      <w:r w:rsidRPr="005B3E3E">
        <w:rPr>
          <w:lang w:val="en-NZ"/>
        </w:rPr>
        <w:t xml:space="preserve">During the 1970s queer liberation groups, including the National Gay Rights Coalition, were formed throughout Aotearoa New Zealand; in part, fronted by Dr Ngahuia Te Awekotuku after being denied entrance into the USA in 1972 on the grounds of her sexual orientation (Te Awekotuku, 1991). In 1988, the first takatāpui service, Te Roopu Tautoko Trust </w:t>
      </w:r>
      <w:r w:rsidR="008953B6">
        <w:rPr>
          <w:lang w:val="en-NZ"/>
        </w:rPr>
        <w:t>was established</w:t>
      </w:r>
      <w:r w:rsidRPr="005B3E3E">
        <w:rPr>
          <w:lang w:val="en-NZ"/>
        </w:rPr>
        <w:t>, and subsequently in 1991, hosted the first International Indigenous HIV Conference (Kerekere, 2016).</w:t>
      </w:r>
    </w:p>
    <w:p w14:paraId="537AB8E7" w14:textId="10F97825" w:rsidR="00B8030E" w:rsidRPr="00CE0D01" w:rsidRDefault="00FF38D2" w:rsidP="00CF1631">
      <w:pPr>
        <w:spacing w:line="480" w:lineRule="auto"/>
        <w:ind w:firstLine="720"/>
        <w:jc w:val="both"/>
        <w:rPr>
          <w:lang w:val="en-NZ"/>
        </w:rPr>
      </w:pPr>
      <w:r w:rsidRPr="00CE0D01">
        <w:rPr>
          <w:lang w:val="en-NZ"/>
        </w:rPr>
        <w:t xml:space="preserve">Despite social and legislative progress in Aotearoa New Zealand, queer and takatāpui people continue to face social discrimination, including prejudicial treatment (e.g., physical and verbal violence) and </w:t>
      </w:r>
      <w:r w:rsidR="00F740BB" w:rsidRPr="00CE0D01">
        <w:rPr>
          <w:lang w:val="en-NZ"/>
        </w:rPr>
        <w:t>marginalisation</w:t>
      </w:r>
      <w:r w:rsidRPr="00CE0D01">
        <w:rPr>
          <w:lang w:val="en-NZ"/>
        </w:rPr>
        <w:t xml:space="preserve"> (Treharne &amp; Adams, 2017).</w:t>
      </w:r>
      <w:r w:rsidR="00B505B4" w:rsidRPr="00CE0D01">
        <w:rPr>
          <w:lang w:val="en-NZ"/>
        </w:rPr>
        <w:t xml:space="preserve"> The link between social discrimination and suicidality has been well established. A meta-analysis by Williams et al. (2021) showed that queer youth with histories of suicidality were 3.74 times more likely to</w:t>
      </w:r>
      <w:r w:rsidR="00A90980" w:rsidRPr="00CE0D01">
        <w:rPr>
          <w:lang w:val="en-NZ"/>
        </w:rPr>
        <w:t xml:space="preserve"> have</w:t>
      </w:r>
      <w:r w:rsidR="00B505B4" w:rsidRPr="00CE0D01">
        <w:rPr>
          <w:lang w:val="en-NZ"/>
        </w:rPr>
        <w:t xml:space="preserve"> experience</w:t>
      </w:r>
      <w:r w:rsidR="00A90980" w:rsidRPr="00CE0D01">
        <w:rPr>
          <w:lang w:val="en-NZ"/>
        </w:rPr>
        <w:t>d</w:t>
      </w:r>
      <w:r w:rsidR="00B505B4" w:rsidRPr="00CE0D01">
        <w:rPr>
          <w:lang w:val="en-NZ"/>
        </w:rPr>
        <w:t xml:space="preserve"> social discrimination compared with cisgender-heterosexual peers.</w:t>
      </w:r>
      <w:r w:rsidRPr="00CE0D01">
        <w:rPr>
          <w:lang w:val="en-NZ"/>
        </w:rPr>
        <w:t xml:space="preserve"> </w:t>
      </w:r>
      <w:r w:rsidR="0006586F" w:rsidRPr="00CE0D01">
        <w:rPr>
          <w:lang w:val="en-NZ"/>
        </w:rPr>
        <w:t xml:space="preserve">Greater </w:t>
      </w:r>
      <w:r w:rsidR="0006586F" w:rsidRPr="00CE0D01">
        <w:rPr>
          <w:lang w:val="en-NZ"/>
        </w:rPr>
        <w:lastRenderedPageBreak/>
        <w:t xml:space="preserve">suicidal ideation and suicide attempts have been associated with both interpersonal (e.g., rejection, violence) and institutional (e.g., inequitable policies and laws) forms of social discrimination among queer people (Gosling et al., 2022; McNeil et al., 2017; Haas et al., 2010). </w:t>
      </w:r>
      <w:r w:rsidR="00AE6EC1" w:rsidRPr="00CE0D01">
        <w:rPr>
          <w:lang w:val="en-NZ"/>
        </w:rPr>
        <w:t>Further</w:t>
      </w:r>
      <w:r w:rsidR="0009237B" w:rsidRPr="00CE0D01">
        <w:rPr>
          <w:lang w:val="en-NZ"/>
        </w:rPr>
        <w:t xml:space="preserve">, Wolford-Clevenger et al. (2018) found that higher social discrimination was consistently, and strongly, </w:t>
      </w:r>
      <w:r w:rsidR="00AE6EC1" w:rsidRPr="00CE0D01">
        <w:rPr>
          <w:lang w:val="en-NZ"/>
        </w:rPr>
        <w:t>related to higher suicidal ideation for</w:t>
      </w:r>
      <w:r w:rsidR="00276AAD" w:rsidRPr="00CE0D01">
        <w:rPr>
          <w:lang w:val="en-NZ"/>
        </w:rPr>
        <w:t xml:space="preserve"> trans</w:t>
      </w:r>
      <w:r w:rsidR="00AE6EC1" w:rsidRPr="00CE0D01">
        <w:rPr>
          <w:lang w:val="en-NZ"/>
        </w:rPr>
        <w:t xml:space="preserve"> people, proposing that social discrimination may function as an elicitor of psychological </w:t>
      </w:r>
      <w:r w:rsidR="00A94DB8" w:rsidRPr="00CE0D01">
        <w:rPr>
          <w:lang w:val="en-NZ"/>
        </w:rPr>
        <w:t xml:space="preserve">pain </w:t>
      </w:r>
      <w:r w:rsidR="00AE6EC1" w:rsidRPr="00CE0D01">
        <w:rPr>
          <w:lang w:val="en-NZ"/>
        </w:rPr>
        <w:t>that in turn drives suicidal ideation.</w:t>
      </w:r>
    </w:p>
    <w:p w14:paraId="7F8A5D19" w14:textId="35A7DF17" w:rsidR="00890F80" w:rsidRPr="00CE0D01" w:rsidRDefault="00754C97" w:rsidP="00CF1631">
      <w:pPr>
        <w:spacing w:line="480" w:lineRule="auto"/>
        <w:ind w:firstLine="720"/>
        <w:jc w:val="both"/>
        <w:rPr>
          <w:lang w:val="en-NZ"/>
        </w:rPr>
      </w:pPr>
      <w:r w:rsidRPr="00CE0D01">
        <w:rPr>
          <w:lang w:val="en-NZ"/>
        </w:rPr>
        <w:t xml:space="preserve">For step-two of the 3ST, </w:t>
      </w:r>
      <w:r w:rsidR="00177C57" w:rsidRPr="00CE0D01">
        <w:rPr>
          <w:lang w:val="en-NZ"/>
        </w:rPr>
        <w:t xml:space="preserve">Klonsky et al. (2021) </w:t>
      </w:r>
      <w:r w:rsidR="003E7E01" w:rsidRPr="00CE0D01">
        <w:rPr>
          <w:lang w:val="en-NZ"/>
        </w:rPr>
        <w:t xml:space="preserve">noted </w:t>
      </w:r>
      <w:r w:rsidR="00177C57" w:rsidRPr="00CE0D01">
        <w:rPr>
          <w:lang w:val="en-NZ"/>
        </w:rPr>
        <w:t>that social support is</w:t>
      </w:r>
      <w:r w:rsidR="009F14E2" w:rsidRPr="00CE0D01">
        <w:rPr>
          <w:lang w:val="en-NZ"/>
        </w:rPr>
        <w:t xml:space="preserve"> a</w:t>
      </w:r>
      <w:r w:rsidR="00177C57" w:rsidRPr="00CE0D01">
        <w:rPr>
          <w:lang w:val="en-NZ"/>
        </w:rPr>
        <w:t xml:space="preserve"> </w:t>
      </w:r>
      <w:r w:rsidR="003E7E01" w:rsidRPr="00CE0D01">
        <w:rPr>
          <w:lang w:val="en-NZ"/>
        </w:rPr>
        <w:t xml:space="preserve">suitable measure </w:t>
      </w:r>
      <w:r w:rsidR="00177C57" w:rsidRPr="00CE0D01">
        <w:rPr>
          <w:lang w:val="en-NZ"/>
        </w:rPr>
        <w:t>of connectedness.</w:t>
      </w:r>
      <w:r w:rsidR="00E27806" w:rsidRPr="00CE0D01">
        <w:rPr>
          <w:lang w:val="en-NZ"/>
        </w:rPr>
        <w:t xml:space="preserve"> </w:t>
      </w:r>
      <w:r w:rsidR="006968B5" w:rsidRPr="00CE0D01">
        <w:rPr>
          <w:lang w:val="en-NZ"/>
        </w:rPr>
        <w:t xml:space="preserve">Social support from significant others has been found to ameliorate the </w:t>
      </w:r>
      <w:r w:rsidR="009130F7" w:rsidRPr="00CE0D01">
        <w:rPr>
          <w:lang w:val="en-NZ"/>
        </w:rPr>
        <w:t>negative impact of</w:t>
      </w:r>
      <w:r w:rsidR="006968B5" w:rsidRPr="00CE0D01">
        <w:rPr>
          <w:lang w:val="en-NZ"/>
        </w:rPr>
        <w:t xml:space="preserve"> social discrimination </w:t>
      </w:r>
      <w:r w:rsidR="009130F7" w:rsidRPr="00CE0D01">
        <w:rPr>
          <w:lang w:val="en-NZ"/>
        </w:rPr>
        <w:t>on</w:t>
      </w:r>
      <w:r w:rsidR="006968B5" w:rsidRPr="00CE0D01">
        <w:rPr>
          <w:lang w:val="en-NZ"/>
        </w:rPr>
        <w:t xml:space="preserve"> suicidal ideation among </w:t>
      </w:r>
      <w:r w:rsidR="001B28B5" w:rsidRPr="00CE0D01">
        <w:rPr>
          <w:lang w:val="en-NZ"/>
        </w:rPr>
        <w:t>trans</w:t>
      </w:r>
      <w:r w:rsidR="006968B5" w:rsidRPr="00CE0D01">
        <w:rPr>
          <w:lang w:val="en-NZ"/>
        </w:rPr>
        <w:t xml:space="preserve"> people (Trujillo et al., 2017).</w:t>
      </w:r>
      <w:r w:rsidR="003846D4" w:rsidRPr="00CE0D01">
        <w:rPr>
          <w:lang w:val="en-NZ"/>
        </w:rPr>
        <w:t xml:space="preserve"> </w:t>
      </w:r>
      <w:r w:rsidR="00DF6AC5" w:rsidRPr="00CE0D01">
        <w:rPr>
          <w:lang w:val="en-NZ"/>
        </w:rPr>
        <w:t>Studies conducted with transgender adults (</w:t>
      </w:r>
      <w:r w:rsidR="0009766F" w:rsidRPr="00CE0D01">
        <w:rPr>
          <w:lang w:val="en-NZ"/>
        </w:rPr>
        <w:t>Carter et al., 2019)</w:t>
      </w:r>
      <w:r w:rsidR="00DF6AC5" w:rsidRPr="00CE0D01">
        <w:rPr>
          <w:lang w:val="en-NZ"/>
        </w:rPr>
        <w:t xml:space="preserve"> and LGBT youth (Liu &amp; Mustanski, 2012)</w:t>
      </w:r>
      <w:r w:rsidR="00374AD7" w:rsidRPr="00CE0D01">
        <w:rPr>
          <w:lang w:val="en-NZ"/>
        </w:rPr>
        <w:t xml:space="preserve"> </w:t>
      </w:r>
      <w:r w:rsidR="00B8266F" w:rsidRPr="00CE0D01">
        <w:rPr>
          <w:lang w:val="en-NZ"/>
        </w:rPr>
        <w:t>have demonstrated negative associations between social support and suicidal ideation, but such associations were nonsignificant between social support and self-harm. Thus,</w:t>
      </w:r>
      <w:r w:rsidR="001D42CF" w:rsidRPr="00CE0D01">
        <w:rPr>
          <w:lang w:val="en-NZ"/>
        </w:rPr>
        <w:t xml:space="preserve"> </w:t>
      </w:r>
      <w:r w:rsidR="00EF3EA0" w:rsidRPr="00CE0D01">
        <w:rPr>
          <w:lang w:val="en-NZ"/>
        </w:rPr>
        <w:t>research with queer people supports</w:t>
      </w:r>
      <w:r w:rsidR="00B8266F" w:rsidRPr="00CE0D01">
        <w:rPr>
          <w:lang w:val="en-NZ"/>
        </w:rPr>
        <w:t xml:space="preserve"> the ideation-to-action framework by highlighting suicidal ideation and self-harm as distinct phenomena, whereby social support</w:t>
      </w:r>
      <w:r w:rsidR="00970212" w:rsidRPr="00CE0D01">
        <w:rPr>
          <w:lang w:val="en-NZ"/>
        </w:rPr>
        <w:t xml:space="preserve"> may</w:t>
      </w:r>
      <w:r w:rsidR="00B8266F" w:rsidRPr="00CE0D01">
        <w:rPr>
          <w:lang w:val="en-NZ"/>
        </w:rPr>
        <w:t xml:space="preserve"> buffer</w:t>
      </w:r>
      <w:r w:rsidR="00207019" w:rsidRPr="00CE0D01">
        <w:rPr>
          <w:lang w:val="en-NZ"/>
        </w:rPr>
        <w:t xml:space="preserve"> against</w:t>
      </w:r>
      <w:r w:rsidR="00B8266F" w:rsidRPr="00CE0D01">
        <w:rPr>
          <w:lang w:val="en-NZ"/>
        </w:rPr>
        <w:t xml:space="preserve"> the former but not the latter.</w:t>
      </w:r>
    </w:p>
    <w:p w14:paraId="50C2CEFB" w14:textId="7301E13D" w:rsidR="002C1E47" w:rsidRPr="00CE0D01" w:rsidRDefault="004B587B" w:rsidP="00CF1631">
      <w:pPr>
        <w:spacing w:line="480" w:lineRule="auto"/>
        <w:ind w:firstLine="720"/>
        <w:jc w:val="both"/>
        <w:rPr>
          <w:lang w:val="en-NZ"/>
        </w:rPr>
      </w:pPr>
      <w:r w:rsidRPr="00CE0D01">
        <w:rPr>
          <w:lang w:val="en-NZ"/>
        </w:rPr>
        <w:t>The</w:t>
      </w:r>
      <w:r w:rsidR="0095122E" w:rsidRPr="00CE0D01">
        <w:rPr>
          <w:lang w:val="en-NZ"/>
        </w:rPr>
        <w:t xml:space="preserve"> 3ST</w:t>
      </w:r>
      <w:r w:rsidRPr="00CE0D01">
        <w:rPr>
          <w:lang w:val="en-NZ"/>
        </w:rPr>
        <w:t xml:space="preserve"> concept of acquired capacity for suicide is shared with the interpersonal theory of suicide (Van Orden et al., 2010</w:t>
      </w:r>
      <w:r w:rsidR="00835BEA" w:rsidRPr="00CE0D01">
        <w:rPr>
          <w:lang w:val="en-NZ"/>
        </w:rPr>
        <w:t>; Joiner, 2005</w:t>
      </w:r>
      <w:r w:rsidRPr="00CE0D01">
        <w:rPr>
          <w:lang w:val="en-NZ"/>
        </w:rPr>
        <w:t>), which has been tested with queer people (Chang et al., 202</w:t>
      </w:r>
      <w:r w:rsidR="00EA31FE" w:rsidRPr="00CE0D01">
        <w:rPr>
          <w:lang w:val="en-NZ"/>
        </w:rPr>
        <w:t>2</w:t>
      </w:r>
      <w:r w:rsidRPr="00CE0D01">
        <w:rPr>
          <w:lang w:val="en-NZ"/>
        </w:rPr>
        <w:t xml:space="preserve">; Grossman et al., 2016). </w:t>
      </w:r>
      <w:r w:rsidR="005A2944" w:rsidRPr="00CE0D01">
        <w:rPr>
          <w:lang w:val="en-NZ"/>
        </w:rPr>
        <w:t>A</w:t>
      </w:r>
      <w:r w:rsidR="00943993" w:rsidRPr="00CE0D01">
        <w:rPr>
          <w:lang w:val="en-NZ"/>
        </w:rPr>
        <w:t xml:space="preserve"> </w:t>
      </w:r>
      <w:r w:rsidR="00494BA7">
        <w:rPr>
          <w:lang w:val="en-NZ"/>
        </w:rPr>
        <w:t>common</w:t>
      </w:r>
      <w:r w:rsidR="00494BA7" w:rsidRPr="00CE0D01">
        <w:rPr>
          <w:lang w:val="en-NZ"/>
        </w:rPr>
        <w:t xml:space="preserve"> </w:t>
      </w:r>
      <w:r w:rsidR="005A2944" w:rsidRPr="00CE0D01">
        <w:rPr>
          <w:lang w:val="en-NZ"/>
        </w:rPr>
        <w:t xml:space="preserve">measure of acquired capacity </w:t>
      </w:r>
      <w:r w:rsidR="00494BA7">
        <w:rPr>
          <w:lang w:val="en-NZ"/>
        </w:rPr>
        <w:t xml:space="preserve">for suicide </w:t>
      </w:r>
      <w:r w:rsidR="005A2944" w:rsidRPr="00CE0D01">
        <w:rPr>
          <w:lang w:val="en-NZ"/>
        </w:rPr>
        <w:t>is non-suicidal self-injury (NSSI</w:t>
      </w:r>
      <w:r w:rsidR="00075D5B" w:rsidRPr="00CE0D01">
        <w:rPr>
          <w:lang w:val="en-NZ"/>
        </w:rPr>
        <w:t>; Klonsky et al., 2021</w:t>
      </w:r>
      <w:r w:rsidR="005A2944" w:rsidRPr="00CE0D01">
        <w:rPr>
          <w:lang w:val="en-NZ"/>
        </w:rPr>
        <w:t>)</w:t>
      </w:r>
      <w:r w:rsidR="00286C2F" w:rsidRPr="00CE0D01">
        <w:rPr>
          <w:lang w:val="en-NZ"/>
        </w:rPr>
        <w:t>,</w:t>
      </w:r>
      <w:r w:rsidR="00943993" w:rsidRPr="00CE0D01">
        <w:rPr>
          <w:lang w:val="en-NZ"/>
        </w:rPr>
        <w:t xml:space="preserve"> evidenced as a</w:t>
      </w:r>
      <w:r w:rsidR="00ED1934" w:rsidRPr="00CE0D01">
        <w:rPr>
          <w:lang w:val="en-NZ"/>
        </w:rPr>
        <w:t xml:space="preserve"> potential mechanism facilitating</w:t>
      </w:r>
      <w:r w:rsidR="00943993" w:rsidRPr="00CE0D01">
        <w:rPr>
          <w:lang w:val="en-NZ"/>
        </w:rPr>
        <w:t xml:space="preserve"> suicidal ideation to attempting suicide (</w:t>
      </w:r>
      <w:r w:rsidR="00075D5B" w:rsidRPr="00CE0D01">
        <w:rPr>
          <w:lang w:val="en-NZ"/>
        </w:rPr>
        <w:t xml:space="preserve">Griep &amp; MacKinnon, 2022; </w:t>
      </w:r>
      <w:r w:rsidR="00943993" w:rsidRPr="00CE0D01">
        <w:rPr>
          <w:lang w:val="en-NZ"/>
        </w:rPr>
        <w:t>Kiekens et al., 2018; May &amp; Victor, 2018)</w:t>
      </w:r>
      <w:r w:rsidR="00707FA3" w:rsidRPr="00CE0D01">
        <w:rPr>
          <w:lang w:val="en-NZ"/>
        </w:rPr>
        <w:t xml:space="preserve">. The </w:t>
      </w:r>
      <w:r w:rsidR="00286C2F" w:rsidRPr="00CE0D01">
        <w:rPr>
          <w:lang w:val="en-NZ"/>
        </w:rPr>
        <w:t>prevalence</w:t>
      </w:r>
      <w:r w:rsidR="00707FA3" w:rsidRPr="00CE0D01">
        <w:rPr>
          <w:lang w:val="en-NZ"/>
        </w:rPr>
        <w:t xml:space="preserve"> </w:t>
      </w:r>
      <w:r w:rsidR="003E7E01" w:rsidRPr="00CE0D01">
        <w:rPr>
          <w:lang w:val="en-NZ"/>
        </w:rPr>
        <w:t xml:space="preserve">of NSSI </w:t>
      </w:r>
      <w:r w:rsidR="00286C2F" w:rsidRPr="00CE0D01">
        <w:rPr>
          <w:lang w:val="en-NZ"/>
        </w:rPr>
        <w:t xml:space="preserve">(24.68-46.65%) and odds </w:t>
      </w:r>
      <w:r w:rsidR="003E7E01" w:rsidRPr="00CE0D01">
        <w:rPr>
          <w:lang w:val="en-NZ"/>
        </w:rPr>
        <w:t xml:space="preserve">of its presence </w:t>
      </w:r>
      <w:r w:rsidR="00286C2F" w:rsidRPr="00CE0D01">
        <w:rPr>
          <w:lang w:val="en-NZ"/>
        </w:rPr>
        <w:t>(</w:t>
      </w:r>
      <w:r w:rsidR="00286C2F" w:rsidRPr="00CE0D01">
        <w:rPr>
          <w:i/>
          <w:iCs/>
          <w:lang w:val="en-NZ"/>
        </w:rPr>
        <w:t>OR</w:t>
      </w:r>
      <w:r w:rsidR="003E7E01" w:rsidRPr="00CE0D01">
        <w:rPr>
          <w:i/>
          <w:iCs/>
          <w:lang w:val="en-NZ"/>
        </w:rPr>
        <w:t xml:space="preserve"> </w:t>
      </w:r>
      <w:r w:rsidR="00286C2F" w:rsidRPr="00CE0D01">
        <w:rPr>
          <w:lang w:val="en-NZ"/>
        </w:rPr>
        <w:t>= 1.91-4.37) are greater among people with marginalised sexualities and genders, compared with cisgender-heterosexual people (Marchi et al., 2022; Liu et al., 2019; Batejan et al., 2015).</w:t>
      </w:r>
    </w:p>
    <w:p w14:paraId="1544F358" w14:textId="2A2AD740" w:rsidR="00230FE7" w:rsidRPr="00CE0D01" w:rsidRDefault="001D58DE" w:rsidP="00CF1631">
      <w:pPr>
        <w:spacing w:line="480" w:lineRule="auto"/>
        <w:ind w:firstLine="720"/>
        <w:jc w:val="both"/>
        <w:rPr>
          <w:lang w:val="en-NZ"/>
        </w:rPr>
      </w:pPr>
      <w:r w:rsidRPr="00CE0D01">
        <w:rPr>
          <w:lang w:val="en-NZ"/>
        </w:rPr>
        <w:lastRenderedPageBreak/>
        <w:t xml:space="preserve">In summary, research </w:t>
      </w:r>
      <w:r w:rsidR="00B2416E" w:rsidRPr="00CE0D01">
        <w:rPr>
          <w:lang w:val="en-NZ"/>
        </w:rPr>
        <w:t xml:space="preserve">shows </w:t>
      </w:r>
      <w:r w:rsidR="00431FF0" w:rsidRPr="00CE0D01">
        <w:rPr>
          <w:lang w:val="en-NZ"/>
        </w:rPr>
        <w:t>the potential utility of the 3ST</w:t>
      </w:r>
      <w:r w:rsidR="00B2416E" w:rsidRPr="00CE0D01">
        <w:rPr>
          <w:lang w:val="en-NZ"/>
        </w:rPr>
        <w:t xml:space="preserve"> for explaining suicidality among queer and takatāpui people</w:t>
      </w:r>
      <w:r w:rsidR="00431FF0" w:rsidRPr="00CE0D01">
        <w:rPr>
          <w:lang w:val="en-NZ"/>
        </w:rPr>
        <w:t xml:space="preserve">. </w:t>
      </w:r>
      <w:r w:rsidR="00C9719D" w:rsidRPr="00CE0D01">
        <w:rPr>
          <w:lang w:val="en-NZ"/>
        </w:rPr>
        <w:t>The current study aim</w:t>
      </w:r>
      <w:r w:rsidR="003E7E01" w:rsidRPr="00CE0D01">
        <w:rPr>
          <w:lang w:val="en-NZ"/>
        </w:rPr>
        <w:t>ed</w:t>
      </w:r>
      <w:r w:rsidR="00232BB7" w:rsidRPr="00CE0D01">
        <w:rPr>
          <w:lang w:val="en-NZ"/>
        </w:rPr>
        <w:t>, first</w:t>
      </w:r>
      <w:r w:rsidR="00C9719D" w:rsidRPr="00CE0D01">
        <w:rPr>
          <w:lang w:val="en-NZ"/>
        </w:rPr>
        <w:t xml:space="preserve"> to</w:t>
      </w:r>
      <w:r w:rsidR="00232BB7" w:rsidRPr="00CE0D01">
        <w:rPr>
          <w:lang w:val="en-NZ"/>
        </w:rPr>
        <w:t xml:space="preserve"> expand upon specific evidence </w:t>
      </w:r>
      <w:r w:rsidR="002C1F1C" w:rsidRPr="00CE0D01">
        <w:rPr>
          <w:lang w:val="en-NZ"/>
        </w:rPr>
        <w:t xml:space="preserve">provided by </w:t>
      </w:r>
      <w:r w:rsidR="00FC6EBC" w:rsidRPr="00CE0D01">
        <w:rPr>
          <w:lang w:val="en-NZ"/>
        </w:rPr>
        <w:t>Wolford-Clevenger et al. (2021)</w:t>
      </w:r>
      <w:r w:rsidR="002C1F1C" w:rsidRPr="00CE0D01">
        <w:rPr>
          <w:lang w:val="en-NZ"/>
        </w:rPr>
        <w:t xml:space="preserve"> by testing all three processes in the 3ST; second to examine the applicability of the 3ST with both non-heterosexual and non-cisgender people; and </w:t>
      </w:r>
      <w:r w:rsidR="003702FD" w:rsidRPr="00CE0D01">
        <w:rPr>
          <w:lang w:val="en-NZ"/>
        </w:rPr>
        <w:t>third</w:t>
      </w:r>
      <w:r w:rsidR="002C1F1C" w:rsidRPr="00CE0D01">
        <w:rPr>
          <w:lang w:val="en-NZ"/>
        </w:rPr>
        <w:t xml:space="preserve"> to use the findings to develop an adapted version of the 3ST that operationalises factors pertinent to understanding </w:t>
      </w:r>
      <w:r w:rsidR="00FD3856" w:rsidRPr="00CE0D01">
        <w:rPr>
          <w:lang w:val="en-NZ"/>
        </w:rPr>
        <w:t>suicidal thoughts and behaviours</w:t>
      </w:r>
      <w:r w:rsidR="002C1F1C" w:rsidRPr="00CE0D01">
        <w:rPr>
          <w:lang w:val="en-NZ"/>
        </w:rPr>
        <w:t xml:space="preserve"> among queer and takatāpui people. </w:t>
      </w:r>
      <w:r w:rsidRPr="00CE0D01">
        <w:rPr>
          <w:lang w:val="en-NZ"/>
        </w:rPr>
        <w:t xml:space="preserve">The hypotheses in this study </w:t>
      </w:r>
      <w:r w:rsidR="00B2416E" w:rsidRPr="00CE0D01">
        <w:rPr>
          <w:lang w:val="en-NZ"/>
        </w:rPr>
        <w:t>are</w:t>
      </w:r>
      <w:r w:rsidR="00C30B66" w:rsidRPr="00CE0D01">
        <w:rPr>
          <w:lang w:val="en-NZ"/>
        </w:rPr>
        <w:t>:</w:t>
      </w:r>
    </w:p>
    <w:p w14:paraId="72138812" w14:textId="682250A7" w:rsidR="00230FE7" w:rsidRPr="00CE0D01" w:rsidRDefault="00230FE7" w:rsidP="00CF1631">
      <w:pPr>
        <w:pStyle w:val="ListParagraph"/>
        <w:numPr>
          <w:ilvl w:val="0"/>
          <w:numId w:val="2"/>
        </w:numPr>
        <w:spacing w:line="480" w:lineRule="auto"/>
        <w:jc w:val="both"/>
        <w:rPr>
          <w:lang w:val="en-NZ"/>
        </w:rPr>
      </w:pPr>
      <w:r w:rsidRPr="00CE0D01">
        <w:rPr>
          <w:lang w:val="en-NZ"/>
        </w:rPr>
        <w:t>T</w:t>
      </w:r>
      <w:r w:rsidR="00B2416E" w:rsidRPr="00CE0D01">
        <w:rPr>
          <w:lang w:val="en-NZ"/>
        </w:rPr>
        <w:t>he interaction</w:t>
      </w:r>
      <w:r w:rsidR="008B4661">
        <w:rPr>
          <w:lang w:val="en-NZ"/>
        </w:rPr>
        <w:t xml:space="preserve"> </w:t>
      </w:r>
      <w:r w:rsidR="00B2416E" w:rsidRPr="00CE0D01">
        <w:rPr>
          <w:lang w:val="en-NZ"/>
        </w:rPr>
        <w:t xml:space="preserve">of social discrimination and hopelessness will </w:t>
      </w:r>
      <w:r w:rsidR="00504417">
        <w:rPr>
          <w:lang w:val="en-NZ"/>
        </w:rPr>
        <w:t>be</w:t>
      </w:r>
      <w:r w:rsidR="002F6FD6">
        <w:rPr>
          <w:lang w:val="en-NZ"/>
        </w:rPr>
        <w:t xml:space="preserve"> positively</w:t>
      </w:r>
      <w:r w:rsidR="00504417">
        <w:rPr>
          <w:lang w:val="en-NZ"/>
        </w:rPr>
        <w:t xml:space="preserve"> associated with</w:t>
      </w:r>
      <w:r w:rsidR="00B2416E" w:rsidRPr="00CE0D01">
        <w:rPr>
          <w:lang w:val="en-NZ"/>
        </w:rPr>
        <w:t xml:space="preserve"> suicidal ideation</w:t>
      </w:r>
      <w:r w:rsidR="00AF65D8">
        <w:rPr>
          <w:lang w:val="en-NZ"/>
        </w:rPr>
        <w:t xml:space="preserve"> among queer and takatāpui people</w:t>
      </w:r>
      <w:r w:rsidRPr="00CE0D01">
        <w:rPr>
          <w:lang w:val="en-NZ"/>
        </w:rPr>
        <w:t>,</w:t>
      </w:r>
    </w:p>
    <w:p w14:paraId="164FFAB2" w14:textId="6C728D89" w:rsidR="00230FE7" w:rsidRPr="00CE0D01" w:rsidRDefault="00230FE7" w:rsidP="00CF1631">
      <w:pPr>
        <w:pStyle w:val="ListParagraph"/>
        <w:numPr>
          <w:ilvl w:val="0"/>
          <w:numId w:val="2"/>
        </w:numPr>
        <w:spacing w:line="480" w:lineRule="auto"/>
        <w:jc w:val="both"/>
        <w:rPr>
          <w:lang w:val="en-NZ"/>
        </w:rPr>
      </w:pPr>
      <w:r w:rsidRPr="00CE0D01">
        <w:rPr>
          <w:lang w:val="en-NZ"/>
        </w:rPr>
        <w:t>S</w:t>
      </w:r>
      <w:r w:rsidR="00C30B66" w:rsidRPr="00CE0D01">
        <w:rPr>
          <w:lang w:val="en-NZ"/>
        </w:rPr>
        <w:t xml:space="preserve">ocial support </w:t>
      </w:r>
      <w:r w:rsidRPr="00CE0D01">
        <w:rPr>
          <w:lang w:val="en-NZ"/>
        </w:rPr>
        <w:t xml:space="preserve">will buffer against the escalation of suicidal ideation for </w:t>
      </w:r>
      <w:r w:rsidR="00EF3EA0" w:rsidRPr="00CE0D01">
        <w:rPr>
          <w:lang w:val="en-NZ"/>
        </w:rPr>
        <w:t>queer and takatāpui people</w:t>
      </w:r>
      <w:r w:rsidR="00EF3EA0" w:rsidRPr="00CE0D01" w:rsidDel="00EF3EA0">
        <w:rPr>
          <w:lang w:val="en-NZ"/>
        </w:rPr>
        <w:t xml:space="preserve"> </w:t>
      </w:r>
      <w:r w:rsidRPr="00CE0D01">
        <w:rPr>
          <w:lang w:val="en-NZ"/>
        </w:rPr>
        <w:t>experiencing high discrimination and hopelessness when social support exceeds discrimination, and</w:t>
      </w:r>
    </w:p>
    <w:p w14:paraId="76932FAB" w14:textId="01ACC519" w:rsidR="001D58DE" w:rsidRPr="00CE0D01" w:rsidRDefault="00230FE7" w:rsidP="00CF1631">
      <w:pPr>
        <w:pStyle w:val="ListParagraph"/>
        <w:numPr>
          <w:ilvl w:val="0"/>
          <w:numId w:val="2"/>
        </w:numPr>
        <w:spacing w:line="480" w:lineRule="auto"/>
        <w:jc w:val="both"/>
        <w:rPr>
          <w:lang w:val="en-NZ"/>
        </w:rPr>
      </w:pPr>
      <w:r w:rsidRPr="00CE0D01">
        <w:rPr>
          <w:lang w:val="en-NZ"/>
        </w:rPr>
        <w:t xml:space="preserve">NSSI will </w:t>
      </w:r>
      <w:r w:rsidR="00267E3B" w:rsidRPr="00CE0D01">
        <w:rPr>
          <w:lang w:val="en-NZ"/>
        </w:rPr>
        <w:t xml:space="preserve">differentiate </w:t>
      </w:r>
      <w:r w:rsidR="00EF3EA0" w:rsidRPr="00CE0D01">
        <w:rPr>
          <w:lang w:val="en-NZ"/>
        </w:rPr>
        <w:t>queer and takatāpui people</w:t>
      </w:r>
      <w:r w:rsidR="00EF3EA0" w:rsidRPr="00CE0D01" w:rsidDel="00EF3EA0">
        <w:rPr>
          <w:lang w:val="en-NZ"/>
        </w:rPr>
        <w:t xml:space="preserve"> </w:t>
      </w:r>
      <w:r w:rsidR="00267E3B" w:rsidRPr="00CE0D01">
        <w:rPr>
          <w:lang w:val="en-NZ"/>
        </w:rPr>
        <w:t>who have attempted suicide from those who have experienced suicidal ideation but not attempted suicide.</w:t>
      </w:r>
    </w:p>
    <w:p w14:paraId="01DE17D3" w14:textId="77777777" w:rsidR="001D58DE" w:rsidRPr="00CE0D01" w:rsidRDefault="001D58DE" w:rsidP="00CF1631">
      <w:pPr>
        <w:spacing w:line="480" w:lineRule="auto"/>
        <w:jc w:val="both"/>
        <w:rPr>
          <w:lang w:val="en-NZ"/>
        </w:rPr>
      </w:pPr>
    </w:p>
    <w:p w14:paraId="3EAFEFCD" w14:textId="198A157D" w:rsidR="0014710A" w:rsidRPr="00CE0D01" w:rsidRDefault="0014710A" w:rsidP="00CF1631">
      <w:pPr>
        <w:spacing w:line="480" w:lineRule="auto"/>
        <w:jc w:val="center"/>
        <w:rPr>
          <w:lang w:val="en-NZ"/>
        </w:rPr>
      </w:pPr>
      <w:r w:rsidRPr="00CE0D01">
        <w:rPr>
          <w:b/>
          <w:bCs/>
          <w:lang w:val="en-NZ"/>
        </w:rPr>
        <w:t>M</w:t>
      </w:r>
      <w:r w:rsidR="00AA2E93">
        <w:rPr>
          <w:b/>
          <w:bCs/>
          <w:lang w:val="en-NZ"/>
        </w:rPr>
        <w:t>ethod</w:t>
      </w:r>
    </w:p>
    <w:p w14:paraId="25E71C5A" w14:textId="20225375" w:rsidR="009B29DB" w:rsidRPr="00CE0D01" w:rsidRDefault="009B29DB" w:rsidP="00CF1631">
      <w:pPr>
        <w:spacing w:line="480" w:lineRule="auto"/>
        <w:jc w:val="both"/>
        <w:rPr>
          <w:lang w:val="en-NZ"/>
        </w:rPr>
      </w:pPr>
      <w:r w:rsidRPr="00CE0D01">
        <w:rPr>
          <w:b/>
          <w:bCs/>
          <w:lang w:val="en-NZ"/>
        </w:rPr>
        <w:t>Procedures</w:t>
      </w:r>
    </w:p>
    <w:p w14:paraId="79462631" w14:textId="615123CF" w:rsidR="004A1E29" w:rsidRPr="004A1E29" w:rsidRDefault="00A75B3B" w:rsidP="00CF1631">
      <w:pPr>
        <w:spacing w:line="480" w:lineRule="auto"/>
        <w:ind w:firstLine="720"/>
        <w:jc w:val="both"/>
        <w:rPr>
          <w:lang w:val="en-NZ"/>
        </w:rPr>
      </w:pPr>
      <w:r w:rsidRPr="00CE0D01">
        <w:rPr>
          <w:lang w:val="en-NZ"/>
        </w:rPr>
        <w:t xml:space="preserve">Ethics approval for the current study was granted by the Massey University Human Ethics Northern Committee (NOR 18/68) and the Flinders University Social and Behavioural Ethics Committee (7430). </w:t>
      </w:r>
      <w:r w:rsidR="001D58DE" w:rsidRPr="00CE0D01">
        <w:rPr>
          <w:lang w:val="en-NZ"/>
        </w:rPr>
        <w:t xml:space="preserve">This study involved a cross-sectional design using a confidential online survey. </w:t>
      </w:r>
      <w:r w:rsidR="00A80C76" w:rsidRPr="00CE0D01">
        <w:rPr>
          <w:lang w:val="en-NZ"/>
        </w:rPr>
        <w:t xml:space="preserve">The dataset used in the current research was collected as part of a larger study examining correlates of suicidality among transgender and cisgender people in Aotearoa New Zealand and Australia (see Treharne et al., 2020). </w:t>
      </w:r>
      <w:r w:rsidR="004C74C8" w:rsidRPr="00CE0D01">
        <w:rPr>
          <w:lang w:val="en-NZ"/>
        </w:rPr>
        <w:t xml:space="preserve">Data </w:t>
      </w:r>
      <w:r w:rsidR="00494BA7">
        <w:rPr>
          <w:lang w:val="en-NZ"/>
        </w:rPr>
        <w:t xml:space="preserve">were </w:t>
      </w:r>
      <w:r w:rsidR="00BF71E6" w:rsidRPr="00CE0D01">
        <w:rPr>
          <w:lang w:val="en-NZ"/>
        </w:rPr>
        <w:t>co</w:t>
      </w:r>
      <w:r w:rsidR="003F0035" w:rsidRPr="00CE0D01">
        <w:rPr>
          <w:lang w:val="en-NZ"/>
        </w:rPr>
        <w:t>llect</w:t>
      </w:r>
      <w:r w:rsidR="00BF71E6" w:rsidRPr="00CE0D01">
        <w:rPr>
          <w:lang w:val="en-NZ"/>
        </w:rPr>
        <w:t>ed</w:t>
      </w:r>
      <w:r w:rsidR="00012D68" w:rsidRPr="00CE0D01">
        <w:rPr>
          <w:lang w:val="en-NZ"/>
        </w:rPr>
        <w:t xml:space="preserve"> in 2017</w:t>
      </w:r>
      <w:r w:rsidR="00226659" w:rsidRPr="00CE0D01">
        <w:rPr>
          <w:lang w:val="en-NZ"/>
        </w:rPr>
        <w:t xml:space="preserve"> using a survey hosted by Qualtrics</w:t>
      </w:r>
      <w:r w:rsidR="00DD2072" w:rsidRPr="00CE0D01">
        <w:rPr>
          <w:lang w:val="en-NZ"/>
        </w:rPr>
        <w:t xml:space="preserve"> </w:t>
      </w:r>
      <w:r w:rsidR="00F56D47" w:rsidRPr="00CE0D01">
        <w:rPr>
          <w:lang w:val="en-NZ"/>
        </w:rPr>
        <w:t xml:space="preserve">that was distributed </w:t>
      </w:r>
      <w:r w:rsidR="00264FF4" w:rsidRPr="00CE0D01">
        <w:rPr>
          <w:lang w:val="en-NZ"/>
        </w:rPr>
        <w:t xml:space="preserve">using </w:t>
      </w:r>
      <w:r w:rsidR="00423BF1" w:rsidRPr="00CE0D01">
        <w:rPr>
          <w:lang w:val="en-NZ"/>
        </w:rPr>
        <w:t>Facebook advertisement</w:t>
      </w:r>
      <w:r w:rsidR="00141E66" w:rsidRPr="00CE0D01">
        <w:rPr>
          <w:lang w:val="en-NZ"/>
        </w:rPr>
        <w:t>s,</w:t>
      </w:r>
      <w:r w:rsidR="004A3488" w:rsidRPr="00CE0D01">
        <w:rPr>
          <w:lang w:val="en-NZ"/>
        </w:rPr>
        <w:t xml:space="preserve"> queer </w:t>
      </w:r>
      <w:r w:rsidR="001B4B5E" w:rsidRPr="00CE0D01">
        <w:rPr>
          <w:lang w:val="en-NZ"/>
        </w:rPr>
        <w:t>community and professional organisations</w:t>
      </w:r>
      <w:r w:rsidR="00141E66" w:rsidRPr="00CE0D01">
        <w:rPr>
          <w:lang w:val="en-NZ"/>
        </w:rPr>
        <w:t>,</w:t>
      </w:r>
      <w:r w:rsidR="00943A4D" w:rsidRPr="00CE0D01">
        <w:rPr>
          <w:lang w:val="en-NZ"/>
        </w:rPr>
        <w:t xml:space="preserve"> social media platforms,</w:t>
      </w:r>
      <w:r w:rsidR="00141E66" w:rsidRPr="00CE0D01">
        <w:rPr>
          <w:lang w:val="en-NZ"/>
        </w:rPr>
        <w:t xml:space="preserve"> and snowball sampling</w:t>
      </w:r>
      <w:r w:rsidR="00671950" w:rsidRPr="00CE0D01">
        <w:rPr>
          <w:lang w:val="en-NZ"/>
        </w:rPr>
        <w:t xml:space="preserve"> </w:t>
      </w:r>
      <w:r w:rsidR="004D6106" w:rsidRPr="00CE0D01">
        <w:rPr>
          <w:lang w:val="en-NZ"/>
        </w:rPr>
        <w:t>(</w:t>
      </w:r>
      <w:r w:rsidR="00671950" w:rsidRPr="00CE0D01">
        <w:rPr>
          <w:lang w:val="en-NZ"/>
        </w:rPr>
        <w:t xml:space="preserve">see </w:t>
      </w:r>
      <w:r w:rsidR="002E345F" w:rsidRPr="00CE0D01">
        <w:rPr>
          <w:lang w:val="en-NZ"/>
        </w:rPr>
        <w:t xml:space="preserve">Sadler et al., </w:t>
      </w:r>
      <w:r w:rsidR="002E345F" w:rsidRPr="00CE0D01">
        <w:rPr>
          <w:lang w:val="en-NZ"/>
        </w:rPr>
        <w:lastRenderedPageBreak/>
        <w:t>2010)</w:t>
      </w:r>
      <w:r w:rsidR="00EA59A4" w:rsidRPr="00CE0D01">
        <w:rPr>
          <w:lang w:val="en-NZ"/>
        </w:rPr>
        <w:t xml:space="preserve">. </w:t>
      </w:r>
      <w:r w:rsidR="00F11AC5" w:rsidRPr="00CE0D01">
        <w:rPr>
          <w:lang w:val="en-NZ"/>
        </w:rPr>
        <w:t>People aged 18</w:t>
      </w:r>
      <w:r w:rsidR="00A91E3C" w:rsidRPr="00CE0D01">
        <w:rPr>
          <w:lang w:val="en-NZ"/>
        </w:rPr>
        <w:t>-</w:t>
      </w:r>
      <w:r w:rsidR="00F11AC5" w:rsidRPr="00CE0D01">
        <w:rPr>
          <w:lang w:val="en-NZ"/>
        </w:rPr>
        <w:t xml:space="preserve">years </w:t>
      </w:r>
      <w:r w:rsidR="00650039" w:rsidRPr="00CE0D01">
        <w:rPr>
          <w:lang w:val="en-NZ"/>
        </w:rPr>
        <w:t xml:space="preserve">or </w:t>
      </w:r>
      <w:r w:rsidR="00F11AC5" w:rsidRPr="00CE0D01">
        <w:rPr>
          <w:lang w:val="en-NZ"/>
        </w:rPr>
        <w:t xml:space="preserve">older were </w:t>
      </w:r>
      <w:r w:rsidR="00650039" w:rsidRPr="00CE0D01">
        <w:rPr>
          <w:lang w:val="en-NZ"/>
        </w:rPr>
        <w:t>able to participate</w:t>
      </w:r>
      <w:r w:rsidR="00663D6E" w:rsidRPr="00CE0D01">
        <w:rPr>
          <w:lang w:val="en-NZ"/>
        </w:rPr>
        <w:t xml:space="preserve"> and gender quotas were embedded into the survey </w:t>
      </w:r>
      <w:r w:rsidR="002B378C" w:rsidRPr="00CE0D01">
        <w:rPr>
          <w:lang w:val="en-NZ"/>
        </w:rPr>
        <w:t>to en</w:t>
      </w:r>
      <w:r w:rsidR="00D81DC9" w:rsidRPr="00CE0D01">
        <w:rPr>
          <w:lang w:val="en-NZ"/>
        </w:rPr>
        <w:t xml:space="preserve">sure an equal distribution </w:t>
      </w:r>
      <w:r w:rsidR="004D5C6F" w:rsidRPr="00CE0D01">
        <w:rPr>
          <w:lang w:val="en-NZ"/>
        </w:rPr>
        <w:t xml:space="preserve">of cisgender and transgender samples. </w:t>
      </w:r>
      <w:r w:rsidR="00A3499B" w:rsidRPr="00CE0D01">
        <w:rPr>
          <w:lang w:val="en-NZ"/>
        </w:rPr>
        <w:t>For the purposes of the current research, participants living in Australia</w:t>
      </w:r>
      <w:r w:rsidR="00D863A4" w:rsidRPr="00CE0D01">
        <w:rPr>
          <w:lang w:val="en-NZ"/>
        </w:rPr>
        <w:t xml:space="preserve"> (</w:t>
      </w:r>
      <w:r w:rsidR="00D863A4" w:rsidRPr="00CE0D01">
        <w:rPr>
          <w:i/>
          <w:iCs/>
          <w:lang w:val="en-NZ"/>
        </w:rPr>
        <w:t>n</w:t>
      </w:r>
      <w:r w:rsidR="00D863A4" w:rsidRPr="00CE0D01">
        <w:rPr>
          <w:lang w:val="en-NZ"/>
        </w:rPr>
        <w:t xml:space="preserve"> = 372)</w:t>
      </w:r>
      <w:r w:rsidR="0042276D" w:rsidRPr="00CE0D01">
        <w:rPr>
          <w:lang w:val="en-NZ"/>
        </w:rPr>
        <w:t>,</w:t>
      </w:r>
      <w:r w:rsidR="00A3499B" w:rsidRPr="00CE0D01">
        <w:rPr>
          <w:lang w:val="en-NZ"/>
        </w:rPr>
        <w:t xml:space="preserve"> and </w:t>
      </w:r>
      <w:r w:rsidR="00D26065" w:rsidRPr="00CE0D01">
        <w:rPr>
          <w:lang w:val="en-NZ"/>
        </w:rPr>
        <w:t xml:space="preserve">those who self-identified as </w:t>
      </w:r>
      <w:r w:rsidR="001D58DE" w:rsidRPr="00CE0D01">
        <w:rPr>
          <w:lang w:val="en-NZ"/>
        </w:rPr>
        <w:t xml:space="preserve">both </w:t>
      </w:r>
      <w:r w:rsidR="00D26065" w:rsidRPr="00CE0D01">
        <w:rPr>
          <w:lang w:val="en-NZ"/>
        </w:rPr>
        <w:t>cisgender and heterosexual</w:t>
      </w:r>
      <w:r w:rsidR="00D863A4" w:rsidRPr="00CE0D01">
        <w:rPr>
          <w:lang w:val="en-NZ"/>
        </w:rPr>
        <w:t xml:space="preserve"> (</w:t>
      </w:r>
      <w:r w:rsidR="00FB0E06" w:rsidRPr="00CE0D01">
        <w:rPr>
          <w:i/>
          <w:iCs/>
          <w:lang w:val="en-NZ"/>
        </w:rPr>
        <w:t>n</w:t>
      </w:r>
      <w:r w:rsidR="00FB0E06" w:rsidRPr="00CE0D01">
        <w:rPr>
          <w:lang w:val="en-NZ"/>
        </w:rPr>
        <w:t xml:space="preserve"> = 77)</w:t>
      </w:r>
      <w:r w:rsidR="005C214A" w:rsidRPr="00CE0D01">
        <w:rPr>
          <w:lang w:val="en-NZ"/>
        </w:rPr>
        <w:t>,</w:t>
      </w:r>
      <w:r w:rsidR="00D26065" w:rsidRPr="00CE0D01">
        <w:rPr>
          <w:lang w:val="en-NZ"/>
        </w:rPr>
        <w:t xml:space="preserve"> were excluded</w:t>
      </w:r>
      <w:r w:rsidR="00DB7158" w:rsidRPr="00CE0D01">
        <w:rPr>
          <w:lang w:val="en-NZ"/>
        </w:rPr>
        <w:t xml:space="preserve"> </w:t>
      </w:r>
      <w:r w:rsidR="00EF3EA0" w:rsidRPr="00CE0D01">
        <w:rPr>
          <w:lang w:val="en-NZ"/>
        </w:rPr>
        <w:t xml:space="preserve">from analyses in order </w:t>
      </w:r>
      <w:r w:rsidR="00DB7158" w:rsidRPr="00CE0D01">
        <w:rPr>
          <w:lang w:val="en-NZ"/>
        </w:rPr>
        <w:t>to contextualise the results w</w:t>
      </w:r>
      <w:r w:rsidR="006B387D" w:rsidRPr="00CE0D01">
        <w:rPr>
          <w:lang w:val="en-NZ"/>
        </w:rPr>
        <w:t>ithin the experiences of queer and takatāpui people living in Aotearoa New Zealand</w:t>
      </w:r>
      <w:r w:rsidR="008E64B8" w:rsidRPr="00CE0D01">
        <w:rPr>
          <w:lang w:val="en-NZ"/>
        </w:rPr>
        <w:t>.</w:t>
      </w:r>
      <w:r w:rsidR="009C214C" w:rsidRPr="00CE0D01">
        <w:rPr>
          <w:lang w:val="en-NZ"/>
        </w:rPr>
        <w:t xml:space="preserve"> </w:t>
      </w:r>
      <w:r w:rsidR="001330A3" w:rsidRPr="00CE0D01">
        <w:rPr>
          <w:lang w:val="en-NZ"/>
        </w:rPr>
        <w:t xml:space="preserve">Data cleaning procedures consisted of </w:t>
      </w:r>
      <w:r w:rsidR="00BA11D1" w:rsidRPr="00CE0D01">
        <w:rPr>
          <w:lang w:val="en-NZ"/>
        </w:rPr>
        <w:t xml:space="preserve">missing data analyses and </w:t>
      </w:r>
      <w:r w:rsidR="006018F8" w:rsidRPr="00CE0D01">
        <w:rPr>
          <w:lang w:val="en-NZ"/>
        </w:rPr>
        <w:t xml:space="preserve">Little’s </w:t>
      </w:r>
      <w:r w:rsidR="00885549" w:rsidRPr="00CE0D01">
        <w:rPr>
          <w:lang w:val="en-NZ"/>
        </w:rPr>
        <w:t>Missing Completely at Random</w:t>
      </w:r>
      <w:r w:rsidR="007F6100" w:rsidRPr="00CE0D01">
        <w:rPr>
          <w:lang w:val="en-NZ"/>
        </w:rPr>
        <w:t xml:space="preserve"> (MCAR)</w:t>
      </w:r>
      <w:r w:rsidR="003A0280" w:rsidRPr="00CE0D01">
        <w:rPr>
          <w:lang w:val="en-NZ"/>
        </w:rPr>
        <w:t xml:space="preserve"> Test (</w:t>
      </w:r>
      <w:r w:rsidR="00DA7CFB" w:rsidRPr="00CE0D01">
        <w:rPr>
          <w:lang w:val="en-NZ"/>
        </w:rPr>
        <w:t xml:space="preserve">Little, 1988), which </w:t>
      </w:r>
      <w:r w:rsidR="00BC1EF7" w:rsidRPr="00CE0D01">
        <w:rPr>
          <w:lang w:val="en-NZ"/>
        </w:rPr>
        <w:t xml:space="preserve">demonstrated that </w:t>
      </w:r>
      <w:r w:rsidR="000249D2" w:rsidRPr="00CE0D01">
        <w:rPr>
          <w:lang w:val="en-NZ"/>
        </w:rPr>
        <w:t>99.</w:t>
      </w:r>
      <w:r w:rsidR="00EF21DA" w:rsidRPr="00CE0D01">
        <w:rPr>
          <w:lang w:val="en-NZ"/>
        </w:rPr>
        <w:t xml:space="preserve">89% of all data points were </w:t>
      </w:r>
      <w:r w:rsidR="00912BC1" w:rsidRPr="00CE0D01">
        <w:rPr>
          <w:lang w:val="en-NZ"/>
        </w:rPr>
        <w:t>present</w:t>
      </w:r>
      <w:r w:rsidR="002D38B1" w:rsidRPr="00CE0D01">
        <w:rPr>
          <w:lang w:val="en-NZ"/>
        </w:rPr>
        <w:t xml:space="preserve"> and missingness</w:t>
      </w:r>
      <w:r w:rsidR="00BC1D9D">
        <w:rPr>
          <w:lang w:val="en-NZ"/>
        </w:rPr>
        <w:t xml:space="preserve"> was</w:t>
      </w:r>
      <w:r w:rsidR="002D38B1" w:rsidRPr="00CE0D01">
        <w:rPr>
          <w:lang w:val="en-NZ"/>
        </w:rPr>
        <w:t xml:space="preserve"> likely attributable to MCAR</w:t>
      </w:r>
      <w:r w:rsidR="008E33C4" w:rsidRPr="00CE0D01">
        <w:rPr>
          <w:lang w:val="en-NZ"/>
        </w:rPr>
        <w:t xml:space="preserve"> (</w:t>
      </w:r>
      <w:r w:rsidR="00721320" w:rsidRPr="00CE0D01">
        <w:rPr>
          <w:rFonts w:ascii="Cambria Math" w:hAnsi="Cambria Math" w:cs="Cambria Math"/>
          <w:lang w:val="en-NZ"/>
        </w:rPr>
        <w:t>𝜒</w:t>
      </w:r>
      <w:r w:rsidR="00721320" w:rsidRPr="00CE0D01">
        <w:rPr>
          <w:vertAlign w:val="superscript"/>
          <w:lang w:val="en-NZ"/>
        </w:rPr>
        <w:t>2</w:t>
      </w:r>
      <w:r w:rsidR="00721320" w:rsidRPr="00CE0D01">
        <w:rPr>
          <w:lang w:val="en-NZ"/>
        </w:rPr>
        <w:t xml:space="preserve"> = </w:t>
      </w:r>
      <w:r w:rsidR="00BB5729" w:rsidRPr="00CE0D01">
        <w:rPr>
          <w:lang w:val="en-NZ"/>
        </w:rPr>
        <w:t>95.</w:t>
      </w:r>
      <w:r w:rsidR="00756140" w:rsidRPr="00CE0D01">
        <w:rPr>
          <w:lang w:val="en-NZ"/>
        </w:rPr>
        <w:t xml:space="preserve">99, </w:t>
      </w:r>
      <w:r w:rsidR="00756140" w:rsidRPr="00CE0D01">
        <w:rPr>
          <w:i/>
          <w:iCs/>
          <w:lang w:val="en-NZ"/>
        </w:rPr>
        <w:t>df</w:t>
      </w:r>
      <w:r w:rsidR="00756140" w:rsidRPr="00CE0D01">
        <w:rPr>
          <w:lang w:val="en-NZ"/>
        </w:rPr>
        <w:t xml:space="preserve"> = </w:t>
      </w:r>
      <w:r w:rsidR="003D0D4D" w:rsidRPr="00CE0D01">
        <w:rPr>
          <w:lang w:val="en-NZ"/>
        </w:rPr>
        <w:t xml:space="preserve">111, </w:t>
      </w:r>
      <w:r w:rsidR="003D0D4D" w:rsidRPr="00CE0D01">
        <w:rPr>
          <w:i/>
          <w:iCs/>
          <w:lang w:val="en-NZ"/>
        </w:rPr>
        <w:t>p</w:t>
      </w:r>
      <w:r w:rsidR="003D0D4D" w:rsidRPr="00CE0D01">
        <w:rPr>
          <w:lang w:val="en-NZ"/>
        </w:rPr>
        <w:t xml:space="preserve"> = .</w:t>
      </w:r>
      <w:r w:rsidR="00BC518E" w:rsidRPr="00CE0D01">
        <w:rPr>
          <w:lang w:val="en-NZ"/>
        </w:rPr>
        <w:t>84)</w:t>
      </w:r>
      <w:r w:rsidR="002D38B1" w:rsidRPr="00CE0D01">
        <w:rPr>
          <w:lang w:val="en-NZ"/>
        </w:rPr>
        <w:t>.</w:t>
      </w:r>
      <w:r w:rsidR="006C3C2C" w:rsidRPr="00CE0D01">
        <w:rPr>
          <w:lang w:val="en-NZ"/>
        </w:rPr>
        <w:t xml:space="preserve"> As such, </w:t>
      </w:r>
      <w:r w:rsidR="006512A1" w:rsidRPr="00CE0D01">
        <w:rPr>
          <w:lang w:val="en-NZ"/>
        </w:rPr>
        <w:t>the expectation-maxim</w:t>
      </w:r>
      <w:r w:rsidR="005A33A2" w:rsidRPr="00CE0D01">
        <w:rPr>
          <w:lang w:val="en-NZ"/>
        </w:rPr>
        <w:t>isation algorithm was selected as the missing data imputation method</w:t>
      </w:r>
      <w:r w:rsidR="003E5746" w:rsidRPr="00CE0D01">
        <w:rPr>
          <w:lang w:val="en-NZ"/>
        </w:rPr>
        <w:t xml:space="preserve"> </w:t>
      </w:r>
      <w:r w:rsidR="009C3A54" w:rsidRPr="00CE0D01">
        <w:rPr>
          <w:lang w:val="en-NZ"/>
        </w:rPr>
        <w:t>(Kang, 2013; Schlomer et al., 2010)</w:t>
      </w:r>
      <w:r w:rsidR="00FB4B14" w:rsidRPr="00CE0D01">
        <w:rPr>
          <w:lang w:val="en-NZ"/>
        </w:rPr>
        <w:t>.</w:t>
      </w:r>
      <w:r w:rsidR="005F1D09" w:rsidRPr="00CE0D01">
        <w:rPr>
          <w:lang w:val="en-NZ"/>
        </w:rPr>
        <w:t xml:space="preserve"> </w:t>
      </w:r>
      <w:r w:rsidR="00804252" w:rsidRPr="00CE0D01">
        <w:rPr>
          <w:lang w:val="en-NZ"/>
        </w:rPr>
        <w:t xml:space="preserve">The final sample consisted of </w:t>
      </w:r>
      <w:r w:rsidR="00C46298" w:rsidRPr="00CE0D01">
        <w:rPr>
          <w:lang w:val="en-NZ"/>
        </w:rPr>
        <w:t>2</w:t>
      </w:r>
      <w:r w:rsidR="00C602F0" w:rsidRPr="00CE0D01">
        <w:rPr>
          <w:lang w:val="en-NZ"/>
        </w:rPr>
        <w:t>50 self-identified queer and takatāpui p</w:t>
      </w:r>
      <w:r w:rsidR="003C5D7E" w:rsidRPr="00CE0D01">
        <w:rPr>
          <w:lang w:val="en-NZ"/>
        </w:rPr>
        <w:t>articipants</w:t>
      </w:r>
      <w:r w:rsidR="001D58DE" w:rsidRPr="00CE0D01">
        <w:rPr>
          <w:lang w:val="en-NZ"/>
        </w:rPr>
        <w:t xml:space="preserve"> living in Aotearoa New Zealand</w:t>
      </w:r>
      <w:r w:rsidR="00C602F0" w:rsidRPr="00CE0D01">
        <w:rPr>
          <w:lang w:val="en-NZ"/>
        </w:rPr>
        <w:t>.</w:t>
      </w:r>
    </w:p>
    <w:p w14:paraId="71D0C15A" w14:textId="790CC09C" w:rsidR="009B29DB" w:rsidRPr="00CE0D01" w:rsidRDefault="009B29DB" w:rsidP="00CF1631">
      <w:pPr>
        <w:spacing w:line="480" w:lineRule="auto"/>
        <w:jc w:val="both"/>
        <w:rPr>
          <w:lang w:val="en-NZ"/>
        </w:rPr>
      </w:pPr>
      <w:r w:rsidRPr="00CE0D01">
        <w:rPr>
          <w:b/>
          <w:bCs/>
          <w:lang w:val="en-NZ"/>
        </w:rPr>
        <w:t>Measures</w:t>
      </w:r>
    </w:p>
    <w:p w14:paraId="596BE085" w14:textId="2724E798" w:rsidR="00AE0055" w:rsidRPr="00AA2E93" w:rsidRDefault="00A75B3B" w:rsidP="00CF1631">
      <w:pPr>
        <w:spacing w:line="480" w:lineRule="auto"/>
        <w:ind w:firstLine="720"/>
        <w:jc w:val="both"/>
        <w:rPr>
          <w:lang w:val="en-NZ"/>
        </w:rPr>
      </w:pPr>
      <w:r w:rsidRPr="00CE0D01">
        <w:rPr>
          <w:lang w:val="en-NZ"/>
        </w:rPr>
        <w:t xml:space="preserve">The </w:t>
      </w:r>
      <w:r w:rsidR="00B02B72" w:rsidRPr="00CE0D01">
        <w:rPr>
          <w:lang w:val="en-NZ"/>
        </w:rPr>
        <w:t>survey measured</w:t>
      </w:r>
      <w:r w:rsidR="00C14B37" w:rsidRPr="00CE0D01">
        <w:rPr>
          <w:lang w:val="en-NZ"/>
        </w:rPr>
        <w:t xml:space="preserve"> recent and lifetime </w:t>
      </w:r>
      <w:r w:rsidR="00CD3496" w:rsidRPr="00CE0D01">
        <w:rPr>
          <w:lang w:val="en-NZ"/>
        </w:rPr>
        <w:t>suicidal ideation, suicide attempts,</w:t>
      </w:r>
      <w:r w:rsidR="00C14B37" w:rsidRPr="00CE0D01">
        <w:rPr>
          <w:lang w:val="en-NZ"/>
        </w:rPr>
        <w:t xml:space="preserve"> and self-harm</w:t>
      </w:r>
      <w:r w:rsidR="00CD3496" w:rsidRPr="00CE0D01">
        <w:rPr>
          <w:lang w:val="en-NZ"/>
        </w:rPr>
        <w:t>;</w:t>
      </w:r>
      <w:r w:rsidR="00C14B37" w:rsidRPr="00CE0D01">
        <w:rPr>
          <w:lang w:val="en-NZ"/>
        </w:rPr>
        <w:t xml:space="preserve"> psychological distress</w:t>
      </w:r>
      <w:r w:rsidR="00CD3496" w:rsidRPr="00CE0D01">
        <w:rPr>
          <w:lang w:val="en-NZ"/>
        </w:rPr>
        <w:t>;</w:t>
      </w:r>
      <w:r w:rsidR="00C14B37" w:rsidRPr="00CE0D01">
        <w:rPr>
          <w:lang w:val="en-NZ"/>
        </w:rPr>
        <w:t xml:space="preserve"> social support</w:t>
      </w:r>
      <w:r w:rsidR="00CD3496" w:rsidRPr="00CE0D01">
        <w:rPr>
          <w:lang w:val="en-NZ"/>
        </w:rPr>
        <w:t>;</w:t>
      </w:r>
      <w:r w:rsidR="00C14B37" w:rsidRPr="00CE0D01">
        <w:rPr>
          <w:lang w:val="en-NZ"/>
        </w:rPr>
        <w:t xml:space="preserve"> discrimination</w:t>
      </w:r>
      <w:r w:rsidR="00CD3496" w:rsidRPr="00CE0D01">
        <w:rPr>
          <w:lang w:val="en-NZ"/>
        </w:rPr>
        <w:t>;</w:t>
      </w:r>
      <w:r w:rsidR="00C14B37" w:rsidRPr="00CE0D01">
        <w:rPr>
          <w:lang w:val="en-NZ"/>
        </w:rPr>
        <w:t xml:space="preserve"> resilience</w:t>
      </w:r>
      <w:r w:rsidR="00CD3496" w:rsidRPr="00CE0D01">
        <w:rPr>
          <w:lang w:val="en-NZ"/>
        </w:rPr>
        <w:t>;</w:t>
      </w:r>
      <w:r w:rsidR="00C14B37" w:rsidRPr="00CE0D01">
        <w:rPr>
          <w:lang w:val="en-NZ"/>
        </w:rPr>
        <w:t xml:space="preserve"> flourishment</w:t>
      </w:r>
      <w:r w:rsidR="00CD3496" w:rsidRPr="00CE0D01">
        <w:rPr>
          <w:lang w:val="en-NZ"/>
        </w:rPr>
        <w:t>;</w:t>
      </w:r>
      <w:r w:rsidR="00C14B37" w:rsidRPr="00CE0D01">
        <w:rPr>
          <w:lang w:val="en-NZ"/>
        </w:rPr>
        <w:t xml:space="preserve"> and</w:t>
      </w:r>
      <w:r w:rsidR="007651CF" w:rsidRPr="00CE0D01">
        <w:rPr>
          <w:lang w:val="en-NZ"/>
        </w:rPr>
        <w:t xml:space="preserve"> gender</w:t>
      </w:r>
      <w:r w:rsidR="00C14B37" w:rsidRPr="00CE0D01">
        <w:rPr>
          <w:lang w:val="en-NZ"/>
        </w:rPr>
        <w:t xml:space="preserve"> minority stress and resilience. </w:t>
      </w:r>
      <w:r w:rsidR="007651CF" w:rsidRPr="00CE0D01">
        <w:rPr>
          <w:lang w:val="en-NZ"/>
        </w:rPr>
        <w:t xml:space="preserve">For the aims of the current study, </w:t>
      </w:r>
      <w:r w:rsidR="00F92C43" w:rsidRPr="00CE0D01">
        <w:rPr>
          <w:lang w:val="en-NZ"/>
        </w:rPr>
        <w:t>we utilised the following measures:</w:t>
      </w:r>
    </w:p>
    <w:p w14:paraId="1E067D05" w14:textId="1B95B5CB" w:rsidR="009B29DB" w:rsidRPr="00CE0D01" w:rsidRDefault="009B29DB" w:rsidP="00CF1631">
      <w:pPr>
        <w:spacing w:line="480" w:lineRule="auto"/>
        <w:jc w:val="both"/>
        <w:rPr>
          <w:b/>
          <w:bCs/>
          <w:i/>
          <w:iCs/>
          <w:lang w:val="en-NZ"/>
        </w:rPr>
      </w:pPr>
      <w:r w:rsidRPr="00CE0D01">
        <w:rPr>
          <w:b/>
          <w:bCs/>
          <w:i/>
          <w:iCs/>
          <w:lang w:val="en-NZ"/>
        </w:rPr>
        <w:t>Hopelessness</w:t>
      </w:r>
    </w:p>
    <w:p w14:paraId="4CF0E645" w14:textId="1D213738" w:rsidR="004A1E29" w:rsidRDefault="001124FB" w:rsidP="00CF1631">
      <w:pPr>
        <w:spacing w:line="480" w:lineRule="auto"/>
        <w:ind w:firstLine="720"/>
        <w:jc w:val="both"/>
        <w:rPr>
          <w:lang w:val="en-NZ"/>
        </w:rPr>
      </w:pPr>
      <w:r w:rsidRPr="00CE0D01">
        <w:rPr>
          <w:lang w:val="en-NZ"/>
        </w:rPr>
        <w:t xml:space="preserve">A single item from the Kessler 10 Psychological Distress Scale (K10; Kessler et al., 2002) was used </w:t>
      </w:r>
      <w:r w:rsidR="00F4734E" w:rsidRPr="00CE0D01">
        <w:rPr>
          <w:lang w:val="en-NZ"/>
        </w:rPr>
        <w:t xml:space="preserve">to </w:t>
      </w:r>
      <w:r w:rsidRPr="00CE0D01">
        <w:rPr>
          <w:lang w:val="en-NZ"/>
        </w:rPr>
        <w:t xml:space="preserve">measure of hopelessness (“In the past 4 weeks, about how often did you feel hopeless?”). </w:t>
      </w:r>
      <w:r w:rsidR="005B6BC0" w:rsidRPr="00CE0D01">
        <w:rPr>
          <w:lang w:val="en-NZ"/>
        </w:rPr>
        <w:t xml:space="preserve">This item was presented as a </w:t>
      </w:r>
      <w:r w:rsidR="001457B3" w:rsidRPr="00CE0D01">
        <w:rPr>
          <w:lang w:val="en-NZ"/>
        </w:rPr>
        <w:t>5</w:t>
      </w:r>
      <w:r w:rsidR="005B6BC0" w:rsidRPr="00CE0D01">
        <w:rPr>
          <w:lang w:val="en-NZ"/>
        </w:rPr>
        <w:t xml:space="preserve">-point scale </w:t>
      </w:r>
      <w:r w:rsidR="00F4734E" w:rsidRPr="00CE0D01">
        <w:rPr>
          <w:lang w:val="en-NZ"/>
        </w:rPr>
        <w:t xml:space="preserve">of </w:t>
      </w:r>
      <w:r w:rsidR="005B6BC0" w:rsidRPr="00CE0D01">
        <w:rPr>
          <w:lang w:val="en-NZ"/>
        </w:rPr>
        <w:t xml:space="preserve">frequency </w:t>
      </w:r>
      <w:r w:rsidR="00F4734E" w:rsidRPr="00CE0D01">
        <w:rPr>
          <w:lang w:val="en-NZ"/>
        </w:rPr>
        <w:t xml:space="preserve">over </w:t>
      </w:r>
      <w:r w:rsidR="005B6BC0" w:rsidRPr="00CE0D01">
        <w:rPr>
          <w:lang w:val="en-NZ"/>
        </w:rPr>
        <w:t xml:space="preserve">the past 30 days (1 = “None of the time” to 5 = “All of the time”). </w:t>
      </w:r>
      <w:r w:rsidR="008721BF" w:rsidRPr="00CE0D01">
        <w:rPr>
          <w:lang w:val="en-NZ"/>
        </w:rPr>
        <w:t xml:space="preserve">The K10 has good </w:t>
      </w:r>
      <w:r w:rsidR="00F4734E" w:rsidRPr="00CE0D01">
        <w:rPr>
          <w:lang w:val="en-NZ"/>
        </w:rPr>
        <w:t xml:space="preserve">face validity </w:t>
      </w:r>
      <w:r w:rsidR="008721BF" w:rsidRPr="00CE0D01">
        <w:rPr>
          <w:lang w:val="en-NZ"/>
        </w:rPr>
        <w:t>and</w:t>
      </w:r>
      <w:r w:rsidR="00F4734E" w:rsidRPr="00CE0D01">
        <w:rPr>
          <w:lang w:val="en-NZ"/>
        </w:rPr>
        <w:t xml:space="preserve"> </w:t>
      </w:r>
      <w:r w:rsidR="008721BF" w:rsidRPr="00CE0D01">
        <w:rPr>
          <w:lang w:val="en-NZ"/>
        </w:rPr>
        <w:t>psychometric properties when applied to the population of Aotearoa New Zealand (Oakley Browne et al., 2010).</w:t>
      </w:r>
    </w:p>
    <w:p w14:paraId="27569D6B" w14:textId="77777777" w:rsidR="001C3C57" w:rsidRPr="004A1E29" w:rsidRDefault="001C3C57" w:rsidP="00CF1631">
      <w:pPr>
        <w:spacing w:line="480" w:lineRule="auto"/>
        <w:ind w:firstLine="720"/>
        <w:jc w:val="both"/>
        <w:rPr>
          <w:lang w:val="en-NZ"/>
        </w:rPr>
      </w:pPr>
    </w:p>
    <w:p w14:paraId="270D26C3" w14:textId="009771AF" w:rsidR="009B29DB" w:rsidRPr="00CE0D01" w:rsidRDefault="00D67CA3" w:rsidP="00CF1631">
      <w:pPr>
        <w:spacing w:line="480" w:lineRule="auto"/>
        <w:jc w:val="both"/>
        <w:rPr>
          <w:b/>
          <w:bCs/>
          <w:i/>
          <w:iCs/>
          <w:lang w:val="en-NZ"/>
        </w:rPr>
      </w:pPr>
      <w:r w:rsidRPr="00CE0D01">
        <w:rPr>
          <w:b/>
          <w:bCs/>
          <w:i/>
          <w:iCs/>
          <w:lang w:val="en-NZ"/>
        </w:rPr>
        <w:lastRenderedPageBreak/>
        <w:t>Social d</w:t>
      </w:r>
      <w:r w:rsidR="0014710A" w:rsidRPr="00CE0D01">
        <w:rPr>
          <w:b/>
          <w:bCs/>
          <w:i/>
          <w:iCs/>
          <w:lang w:val="en-NZ"/>
        </w:rPr>
        <w:t>iscrimination</w:t>
      </w:r>
    </w:p>
    <w:p w14:paraId="3FBA5269" w14:textId="4E95FB4C" w:rsidR="004A1E29" w:rsidRPr="004A1E29" w:rsidRDefault="00F4734E" w:rsidP="00CF1631">
      <w:pPr>
        <w:spacing w:line="480" w:lineRule="auto"/>
        <w:ind w:firstLine="720"/>
        <w:jc w:val="both"/>
        <w:rPr>
          <w:lang w:val="en-NZ"/>
        </w:rPr>
      </w:pPr>
      <w:r w:rsidRPr="00CE0D01">
        <w:rPr>
          <w:lang w:val="en-NZ"/>
        </w:rPr>
        <w:t>T</w:t>
      </w:r>
      <w:r w:rsidR="004368EB" w:rsidRPr="00CE0D01">
        <w:rPr>
          <w:lang w:val="en-NZ"/>
        </w:rPr>
        <w:t xml:space="preserve">he Everyday Discrimination Scale (EDS; Lewis et al., 2012; Williams et al., 1997) was used as a measure of social discrimination. The </w:t>
      </w:r>
      <w:r w:rsidRPr="00CE0D01">
        <w:rPr>
          <w:lang w:val="en-NZ"/>
        </w:rPr>
        <w:t xml:space="preserve">10 </w:t>
      </w:r>
      <w:r w:rsidR="004368EB" w:rsidRPr="00CE0D01">
        <w:rPr>
          <w:lang w:val="en-NZ"/>
        </w:rPr>
        <w:t>items pose different prejudicial scenarios that participants responded to on a 4-point</w:t>
      </w:r>
      <w:r w:rsidRPr="00CE0D01">
        <w:rPr>
          <w:lang w:val="en-NZ"/>
        </w:rPr>
        <w:t xml:space="preserve"> frequency </w:t>
      </w:r>
      <w:r w:rsidR="004368EB" w:rsidRPr="00CE0D01">
        <w:rPr>
          <w:lang w:val="en-NZ"/>
        </w:rPr>
        <w:t>scale</w:t>
      </w:r>
      <w:r w:rsidR="00A83898">
        <w:rPr>
          <w:lang w:val="en-NZ"/>
        </w:rPr>
        <w:t>, denoting the</w:t>
      </w:r>
      <w:r w:rsidR="00DD183A">
        <w:rPr>
          <w:lang w:val="en-NZ"/>
        </w:rPr>
        <w:t xml:space="preserve"> frequency of</w:t>
      </w:r>
      <w:r w:rsidR="00A83898">
        <w:rPr>
          <w:lang w:val="en-NZ"/>
        </w:rPr>
        <w:t xml:space="preserve"> these scenarios</w:t>
      </w:r>
      <w:r w:rsidR="00DD183A">
        <w:rPr>
          <w:lang w:val="en-NZ"/>
        </w:rPr>
        <w:t xml:space="preserve"> experience</w:t>
      </w:r>
      <w:r w:rsidR="00A83898">
        <w:rPr>
          <w:lang w:val="en-NZ"/>
        </w:rPr>
        <w:t>d</w:t>
      </w:r>
      <w:r w:rsidR="00DD183A">
        <w:rPr>
          <w:lang w:val="en-NZ"/>
        </w:rPr>
        <w:t xml:space="preserve"> </w:t>
      </w:r>
      <w:r w:rsidR="004368EB" w:rsidRPr="00CE0D01">
        <w:rPr>
          <w:lang w:val="en-NZ"/>
        </w:rPr>
        <w:t xml:space="preserve">(1 = “Never” to 4 = “Often”). </w:t>
      </w:r>
      <w:r w:rsidR="00886DE6" w:rsidRPr="00CE0D01">
        <w:rPr>
          <w:lang w:val="en-NZ"/>
        </w:rPr>
        <w:t>The total discrimination score is the sum of all items, ranging from 10 to 40, with higher scores denoting greater discrimination. The EDS has good internal reliability, criterion validity (Clark et al., 2004), convergent and divergent validity (Taylor et al., 2004), and ha</w:t>
      </w:r>
      <w:r w:rsidRPr="00CE0D01">
        <w:rPr>
          <w:lang w:val="en-NZ"/>
        </w:rPr>
        <w:t>s</w:t>
      </w:r>
      <w:r w:rsidR="00886DE6" w:rsidRPr="00CE0D01">
        <w:rPr>
          <w:lang w:val="en-NZ"/>
        </w:rPr>
        <w:t xml:space="preserve"> been used </w:t>
      </w:r>
      <w:r w:rsidRPr="00CE0D01">
        <w:rPr>
          <w:lang w:val="en-NZ"/>
        </w:rPr>
        <w:t xml:space="preserve">previously </w:t>
      </w:r>
      <w:r w:rsidR="00886DE6" w:rsidRPr="00CE0D01">
        <w:rPr>
          <w:lang w:val="en-NZ"/>
        </w:rPr>
        <w:t>to assess discrimination among queer people (Gordon &amp; Meyer, 2007). In the current study, the internal consistency of the EDS was excellent (</w:t>
      </w:r>
      <w:r w:rsidR="00886DE6" w:rsidRPr="00CE0D01">
        <w:rPr>
          <w:lang w:val="en-NZ"/>
        </w:rPr>
        <w:sym w:font="Symbol" w:char="F061"/>
      </w:r>
      <w:r w:rsidR="00886DE6" w:rsidRPr="00CE0D01">
        <w:rPr>
          <w:lang w:val="en-NZ"/>
        </w:rPr>
        <w:t xml:space="preserve"> = .90).</w:t>
      </w:r>
    </w:p>
    <w:p w14:paraId="6F396D1C" w14:textId="50BEB889" w:rsidR="0014710A" w:rsidRPr="00CE0D01" w:rsidRDefault="0014710A" w:rsidP="00CF1631">
      <w:pPr>
        <w:spacing w:line="480" w:lineRule="auto"/>
        <w:jc w:val="both"/>
        <w:rPr>
          <w:b/>
          <w:bCs/>
          <w:i/>
          <w:iCs/>
          <w:lang w:val="en-NZ"/>
        </w:rPr>
      </w:pPr>
      <w:r w:rsidRPr="00CE0D01">
        <w:rPr>
          <w:b/>
          <w:bCs/>
          <w:i/>
          <w:iCs/>
          <w:lang w:val="en-NZ"/>
        </w:rPr>
        <w:t>Social support</w:t>
      </w:r>
    </w:p>
    <w:p w14:paraId="7802DE2A" w14:textId="781E3D3B" w:rsidR="004A1E29" w:rsidRPr="004A1E29" w:rsidRDefault="001457B3" w:rsidP="00CF1631">
      <w:pPr>
        <w:spacing w:line="480" w:lineRule="auto"/>
        <w:ind w:firstLine="720"/>
        <w:jc w:val="both"/>
        <w:rPr>
          <w:lang w:val="en-NZ"/>
        </w:rPr>
      </w:pPr>
      <w:r w:rsidRPr="00CE0D01">
        <w:rPr>
          <w:lang w:val="en-NZ"/>
        </w:rPr>
        <w:t xml:space="preserve">The 12-item Multi-Dimension Scale of Perceived Social Support (MSPSS; Zimet et al., 1988) was used as a measure of social support. </w:t>
      </w:r>
      <w:r w:rsidR="00D7655D" w:rsidRPr="00CE0D01">
        <w:rPr>
          <w:lang w:val="en-NZ"/>
        </w:rPr>
        <w:t>I</w:t>
      </w:r>
      <w:r w:rsidRPr="00CE0D01">
        <w:rPr>
          <w:lang w:val="en-NZ"/>
        </w:rPr>
        <w:t>tem</w:t>
      </w:r>
      <w:r w:rsidR="00D7655D" w:rsidRPr="00CE0D01">
        <w:rPr>
          <w:lang w:val="en-NZ"/>
        </w:rPr>
        <w:t>s are rated</w:t>
      </w:r>
      <w:r w:rsidRPr="00CE0D01">
        <w:rPr>
          <w:lang w:val="en-NZ"/>
        </w:rPr>
        <w:t xml:space="preserve"> on a 7-point Likert-scale (1 = “Very strongly disagree” to 7 = “Very strongly agree”)</w:t>
      </w:r>
      <w:r w:rsidR="00D7655D" w:rsidRPr="00CE0D01">
        <w:rPr>
          <w:lang w:val="en-NZ"/>
        </w:rPr>
        <w:t xml:space="preserve"> and </w:t>
      </w:r>
      <w:r w:rsidRPr="00CE0D01">
        <w:rPr>
          <w:lang w:val="en-NZ"/>
        </w:rPr>
        <w:t xml:space="preserve">grouped into 3 subscales to denote the source of support: family, friends, and significant others. </w:t>
      </w:r>
      <w:r w:rsidR="00FD4FBA" w:rsidRPr="00CE0D01">
        <w:rPr>
          <w:lang w:val="en-NZ"/>
        </w:rPr>
        <w:t xml:space="preserve">A </w:t>
      </w:r>
      <w:r w:rsidR="00D7655D" w:rsidRPr="00CE0D01">
        <w:rPr>
          <w:lang w:val="en-NZ"/>
        </w:rPr>
        <w:t xml:space="preserve">mean subscale </w:t>
      </w:r>
      <w:r w:rsidR="00FD4FBA" w:rsidRPr="00CE0D01">
        <w:rPr>
          <w:lang w:val="en-NZ"/>
        </w:rPr>
        <w:t xml:space="preserve">score </w:t>
      </w:r>
      <w:r w:rsidR="00D7655D" w:rsidRPr="00CE0D01">
        <w:rPr>
          <w:lang w:val="en-NZ"/>
        </w:rPr>
        <w:t xml:space="preserve">or total score </w:t>
      </w:r>
      <w:r w:rsidR="00FD4FBA" w:rsidRPr="00CE0D01">
        <w:rPr>
          <w:lang w:val="en-NZ"/>
        </w:rPr>
        <w:t>rang</w:t>
      </w:r>
      <w:r w:rsidR="00D7655D" w:rsidRPr="00CE0D01">
        <w:rPr>
          <w:lang w:val="en-NZ"/>
        </w:rPr>
        <w:t>ing</w:t>
      </w:r>
      <w:r w:rsidR="00FD4FBA" w:rsidRPr="00CE0D01">
        <w:rPr>
          <w:lang w:val="en-NZ"/>
        </w:rPr>
        <w:t xml:space="preserve"> from 1 to 2.9 indicates low perceived support, 3 to 5 indicate</w:t>
      </w:r>
      <w:r w:rsidR="005A6E40">
        <w:rPr>
          <w:lang w:val="en-NZ"/>
        </w:rPr>
        <w:t>s</w:t>
      </w:r>
      <w:r w:rsidR="00FD4FBA" w:rsidRPr="00CE0D01">
        <w:rPr>
          <w:lang w:val="en-NZ"/>
        </w:rPr>
        <w:t xml:space="preserve"> moderate perceived support, and 5.1 to 7 indicates high perceived support. The MSPSS has demonstrated good internal and test-retest reliability (Zimet et al., 1988</w:t>
      </w:r>
      <w:r w:rsidR="00D7655D" w:rsidRPr="00CE0D01">
        <w:rPr>
          <w:lang w:val="en-NZ"/>
        </w:rPr>
        <w:t>;</w:t>
      </w:r>
      <w:r w:rsidR="00FD4FBA" w:rsidRPr="00CE0D01">
        <w:rPr>
          <w:lang w:val="en-NZ"/>
        </w:rPr>
        <w:t xml:space="preserve"> Clara et al., 2003), and has been applied to participants with diverse sexualities and gender identities (Jang et al., 2021; Davey et al., 2014). In the current study, the internal consistency of the MSPSS </w:t>
      </w:r>
      <w:r w:rsidR="00D7655D" w:rsidRPr="00CE0D01">
        <w:rPr>
          <w:lang w:val="en-NZ"/>
        </w:rPr>
        <w:t xml:space="preserve">total score </w:t>
      </w:r>
      <w:r w:rsidR="00FD4FBA" w:rsidRPr="00CE0D01">
        <w:rPr>
          <w:lang w:val="en-NZ"/>
        </w:rPr>
        <w:t>was excellent (</w:t>
      </w:r>
      <w:r w:rsidR="00FD4FBA" w:rsidRPr="00CE0D01">
        <w:rPr>
          <w:lang w:val="en-NZ"/>
        </w:rPr>
        <w:sym w:font="Symbol" w:char="F061"/>
      </w:r>
      <w:r w:rsidR="00FD4FBA" w:rsidRPr="00CE0D01">
        <w:rPr>
          <w:lang w:val="en-NZ"/>
        </w:rPr>
        <w:t xml:space="preserve"> = .91).</w:t>
      </w:r>
    </w:p>
    <w:p w14:paraId="61143FE0" w14:textId="69F85C89" w:rsidR="001124FB" w:rsidRPr="00CE0D01" w:rsidRDefault="001124FB" w:rsidP="00CF1631">
      <w:pPr>
        <w:spacing w:line="480" w:lineRule="auto"/>
        <w:jc w:val="both"/>
        <w:rPr>
          <w:b/>
          <w:bCs/>
          <w:i/>
          <w:iCs/>
          <w:lang w:val="en-NZ"/>
        </w:rPr>
      </w:pPr>
      <w:r w:rsidRPr="00CE0D01">
        <w:rPr>
          <w:b/>
          <w:bCs/>
          <w:i/>
          <w:iCs/>
          <w:lang w:val="en-NZ"/>
        </w:rPr>
        <w:t>Suicidal ideation</w:t>
      </w:r>
    </w:p>
    <w:p w14:paraId="48019245" w14:textId="0D164C95" w:rsidR="004A1E29" w:rsidRPr="004A1E29" w:rsidRDefault="00A60A77" w:rsidP="00CF1631">
      <w:pPr>
        <w:spacing w:line="480" w:lineRule="auto"/>
        <w:ind w:firstLine="720"/>
        <w:jc w:val="both"/>
        <w:rPr>
          <w:lang w:val="en-NZ"/>
        </w:rPr>
      </w:pPr>
      <w:r w:rsidRPr="00CE0D01">
        <w:rPr>
          <w:lang w:val="en-NZ"/>
        </w:rPr>
        <w:t xml:space="preserve">The 5-item Suicidal Ideation Attributes Scale (SIDAS; Van Spijker et al., 2014) was used as a measure of </w:t>
      </w:r>
      <w:r w:rsidR="00286214" w:rsidRPr="00CE0D01">
        <w:rPr>
          <w:lang w:val="en-NZ"/>
        </w:rPr>
        <w:t>participants’ recent suicidal ideation. Items were presented as an 11-point Likert-scale</w:t>
      </w:r>
      <w:r w:rsidR="00A81EB8" w:rsidRPr="00CE0D01">
        <w:rPr>
          <w:lang w:val="en-NZ"/>
        </w:rPr>
        <w:t xml:space="preserve"> rated</w:t>
      </w:r>
      <w:r w:rsidR="00286214" w:rsidRPr="00CE0D01">
        <w:rPr>
          <w:lang w:val="en-NZ"/>
        </w:rPr>
        <w:t xml:space="preserve"> from 0 to 10, </w:t>
      </w:r>
      <w:r w:rsidR="00D7655D" w:rsidRPr="00CE0D01">
        <w:rPr>
          <w:lang w:val="en-NZ"/>
        </w:rPr>
        <w:t>and t</w:t>
      </w:r>
      <w:r w:rsidR="00253398" w:rsidRPr="00CE0D01">
        <w:rPr>
          <w:lang w:val="en-NZ"/>
        </w:rPr>
        <w:t xml:space="preserve">he total suicidal ideation score is the sum of all items, </w:t>
      </w:r>
      <w:r w:rsidR="00253398" w:rsidRPr="00CE0D01">
        <w:rPr>
          <w:lang w:val="en-NZ"/>
        </w:rPr>
        <w:lastRenderedPageBreak/>
        <w:t xml:space="preserve">ranging from 0 to 50, with scores ranging from 1 to 20 denoting low suicidal ideation and the clinical cut-off of </w:t>
      </w:r>
      <w:r w:rsidR="00253398" w:rsidRPr="00CE0D01">
        <w:rPr>
          <w:lang w:val="en-NZ"/>
        </w:rPr>
        <w:sym w:font="Symbol" w:char="F0B3"/>
      </w:r>
      <w:r w:rsidR="005A6E40">
        <w:rPr>
          <w:lang w:val="en-NZ"/>
        </w:rPr>
        <w:t xml:space="preserve"> </w:t>
      </w:r>
      <w:r w:rsidR="00253398" w:rsidRPr="00CE0D01">
        <w:rPr>
          <w:lang w:val="en-NZ"/>
        </w:rPr>
        <w:t>21</w:t>
      </w:r>
      <w:r w:rsidR="005A6E40">
        <w:rPr>
          <w:lang w:val="en-NZ"/>
        </w:rPr>
        <w:t xml:space="preserve"> </w:t>
      </w:r>
      <w:r w:rsidR="00253398" w:rsidRPr="00CE0D01">
        <w:rPr>
          <w:lang w:val="en-NZ"/>
        </w:rPr>
        <w:t xml:space="preserve">denoting a significantly higher likelihood of attempting suicide (Van Spijker et al., 2014). </w:t>
      </w:r>
      <w:r w:rsidR="00A81EB8" w:rsidRPr="00CE0D01">
        <w:rPr>
          <w:lang w:val="en-NZ"/>
        </w:rPr>
        <w:t xml:space="preserve">The SIDAS has shown good internal reliability and convergent validity (Van Spijker et al., 2014), and has been used </w:t>
      </w:r>
      <w:r w:rsidR="00D7655D" w:rsidRPr="00CE0D01">
        <w:rPr>
          <w:lang w:val="en-NZ"/>
        </w:rPr>
        <w:t>in research</w:t>
      </w:r>
      <w:r w:rsidR="00A81EB8" w:rsidRPr="00CE0D01">
        <w:rPr>
          <w:lang w:val="en-NZ"/>
        </w:rPr>
        <w:t xml:space="preserve"> with queer women (Pachankis et al., 2020). In the current study, the internal consistency of the SIDAS was excellent (</w:t>
      </w:r>
      <w:r w:rsidR="00A81EB8" w:rsidRPr="00CE0D01">
        <w:rPr>
          <w:lang w:val="en-NZ"/>
        </w:rPr>
        <w:sym w:font="Symbol" w:char="F061"/>
      </w:r>
      <w:r w:rsidR="00A81EB8" w:rsidRPr="00CE0D01">
        <w:rPr>
          <w:lang w:val="en-NZ"/>
        </w:rPr>
        <w:t xml:space="preserve"> = .93).</w:t>
      </w:r>
    </w:p>
    <w:p w14:paraId="0E332835" w14:textId="2111EEC4" w:rsidR="00A60A77" w:rsidRPr="00CE0D01" w:rsidRDefault="00A60A77" w:rsidP="00CF1631">
      <w:pPr>
        <w:spacing w:line="480" w:lineRule="auto"/>
        <w:jc w:val="both"/>
        <w:rPr>
          <w:b/>
          <w:bCs/>
          <w:i/>
          <w:iCs/>
          <w:lang w:val="en-NZ"/>
        </w:rPr>
      </w:pPr>
      <w:r w:rsidRPr="00CE0D01">
        <w:rPr>
          <w:b/>
          <w:bCs/>
          <w:i/>
          <w:iCs/>
          <w:lang w:val="en-NZ"/>
        </w:rPr>
        <w:t>Recent and lifetime suicidality</w:t>
      </w:r>
    </w:p>
    <w:p w14:paraId="08FA3D76" w14:textId="77777777" w:rsidR="002D6EB9" w:rsidRDefault="00D7655D" w:rsidP="002D6EB9">
      <w:pPr>
        <w:spacing w:line="480" w:lineRule="auto"/>
        <w:ind w:firstLine="720"/>
        <w:jc w:val="both"/>
        <w:rPr>
          <w:lang w:val="en-NZ"/>
        </w:rPr>
      </w:pPr>
      <w:r w:rsidRPr="00CE0D01">
        <w:rPr>
          <w:lang w:val="en-NZ"/>
        </w:rPr>
        <w:t>Four</w:t>
      </w:r>
      <w:r w:rsidR="00545CAE" w:rsidRPr="00CE0D01">
        <w:rPr>
          <w:lang w:val="en-NZ"/>
        </w:rPr>
        <w:t xml:space="preserve"> questions from previous research </w:t>
      </w:r>
      <w:r w:rsidRPr="00CE0D01">
        <w:rPr>
          <w:lang w:val="en-NZ"/>
        </w:rPr>
        <w:t xml:space="preserve">were used to assess recent and lifetime suicidal thoughts and attempts </w:t>
      </w:r>
      <w:r w:rsidR="00545CAE" w:rsidRPr="00CE0D01">
        <w:rPr>
          <w:lang w:val="en-NZ"/>
        </w:rPr>
        <w:t>(May &amp; Klonsky, 2011; McNeil et al., 2012)</w:t>
      </w:r>
      <w:r w:rsidR="004F5A89" w:rsidRPr="00CE0D01">
        <w:rPr>
          <w:lang w:val="en-NZ"/>
        </w:rPr>
        <w:t xml:space="preserve">. </w:t>
      </w:r>
      <w:r w:rsidRPr="00CE0D01">
        <w:rPr>
          <w:lang w:val="en-NZ"/>
        </w:rPr>
        <w:t>S</w:t>
      </w:r>
      <w:r w:rsidR="004F5A89" w:rsidRPr="00CE0D01">
        <w:rPr>
          <w:lang w:val="en-NZ"/>
        </w:rPr>
        <w:t xml:space="preserve">uicidal thoughts were measured using two questions with categorical responses: “Have you ever thought about ending your life?” (“Yes” or “No”), and “How often have you thought about attempting suicide in the last year?” (“Never”, “Once or twice”, “Monthly”, “Weekly”, or “Daily”). </w:t>
      </w:r>
      <w:r w:rsidRPr="00CE0D01">
        <w:rPr>
          <w:lang w:val="en-NZ"/>
        </w:rPr>
        <w:t>S</w:t>
      </w:r>
      <w:r w:rsidR="00423FEE" w:rsidRPr="00CE0D01">
        <w:rPr>
          <w:lang w:val="en-NZ"/>
        </w:rPr>
        <w:t xml:space="preserve">uicide attempts were measured using two questions </w:t>
      </w:r>
      <w:r w:rsidR="00E26C15" w:rsidRPr="00CE0D01">
        <w:rPr>
          <w:lang w:val="en-NZ"/>
        </w:rPr>
        <w:t>requiring numerical responses: “How many times have you attempted suicide in the last year?” and “How many times have you attempted suicide in total over your lifetime?”.</w:t>
      </w:r>
    </w:p>
    <w:p w14:paraId="7817123E" w14:textId="542E22CF" w:rsidR="0014710A" w:rsidRPr="002D6EB9" w:rsidRDefault="0014710A" w:rsidP="002D6EB9">
      <w:pPr>
        <w:spacing w:line="480" w:lineRule="auto"/>
        <w:jc w:val="both"/>
        <w:rPr>
          <w:lang w:val="en-NZ"/>
        </w:rPr>
      </w:pPr>
      <w:r w:rsidRPr="00CE0D01">
        <w:rPr>
          <w:b/>
          <w:bCs/>
          <w:i/>
          <w:iCs/>
          <w:lang w:val="en-NZ"/>
        </w:rPr>
        <w:t>Self-harm</w:t>
      </w:r>
    </w:p>
    <w:p w14:paraId="3D74A4C3" w14:textId="77777777" w:rsidR="002D6EB9" w:rsidRDefault="009D76E1" w:rsidP="002D6EB9">
      <w:pPr>
        <w:spacing w:line="480" w:lineRule="auto"/>
        <w:ind w:firstLine="720"/>
        <w:jc w:val="both"/>
        <w:rPr>
          <w:lang w:val="en-NZ"/>
        </w:rPr>
      </w:pPr>
      <w:r w:rsidRPr="00CE0D01">
        <w:rPr>
          <w:lang w:val="en-NZ"/>
        </w:rPr>
        <w:t xml:space="preserve">The 17-item Deliberate Self-Harm Inventory (DSHI; Gratz, 2001) </w:t>
      </w:r>
      <w:r w:rsidR="00481BA4" w:rsidRPr="00CE0D01">
        <w:rPr>
          <w:lang w:val="en-NZ"/>
        </w:rPr>
        <w:t>was used as a measure of NSSI. Each of the 17 items required participants to respond with either “Yes” or “No” to specific self-harm behaviour</w:t>
      </w:r>
      <w:r w:rsidR="00D7655D" w:rsidRPr="00CE0D01">
        <w:rPr>
          <w:lang w:val="en-NZ"/>
        </w:rPr>
        <w:t>s</w:t>
      </w:r>
      <w:r w:rsidR="00481BA4" w:rsidRPr="00CE0D01">
        <w:rPr>
          <w:lang w:val="en-NZ"/>
        </w:rPr>
        <w:t xml:space="preserve"> within their lifetime (e.g., cutting, burning, scratching). </w:t>
      </w:r>
      <w:r w:rsidR="00AD1F0C" w:rsidRPr="00CE0D01">
        <w:rPr>
          <w:lang w:val="en-NZ"/>
        </w:rPr>
        <w:t>Participants who responded “Yes”</w:t>
      </w:r>
      <w:r w:rsidR="00B9252E">
        <w:rPr>
          <w:lang w:val="en-NZ"/>
        </w:rPr>
        <w:t xml:space="preserve"> to an item</w:t>
      </w:r>
      <w:r w:rsidR="00AD1F0C" w:rsidRPr="00CE0D01">
        <w:rPr>
          <w:lang w:val="en-NZ"/>
        </w:rPr>
        <w:t xml:space="preserve"> were presented with </w:t>
      </w:r>
      <w:r w:rsidR="00B9252E">
        <w:rPr>
          <w:lang w:val="en-NZ"/>
        </w:rPr>
        <w:t>additional</w:t>
      </w:r>
      <w:r w:rsidR="00AD1F0C" w:rsidRPr="00CE0D01">
        <w:rPr>
          <w:lang w:val="en-NZ"/>
        </w:rPr>
        <w:t xml:space="preserve"> questions</w:t>
      </w:r>
      <w:r w:rsidR="00B9252E">
        <w:rPr>
          <w:lang w:val="en-NZ"/>
        </w:rPr>
        <w:t>, which</w:t>
      </w:r>
      <w:r w:rsidR="00AD1F0C" w:rsidRPr="00CE0D01">
        <w:rPr>
          <w:lang w:val="en-NZ"/>
        </w:rPr>
        <w:t xml:space="preserve"> </w:t>
      </w:r>
      <w:r w:rsidR="00B9252E">
        <w:rPr>
          <w:lang w:val="en-NZ"/>
        </w:rPr>
        <w:t xml:space="preserve">captured the </w:t>
      </w:r>
      <w:r w:rsidR="00D7655D" w:rsidRPr="00CE0D01">
        <w:rPr>
          <w:lang w:val="en-NZ"/>
        </w:rPr>
        <w:t>timeframe</w:t>
      </w:r>
      <w:r w:rsidR="00B9252E">
        <w:rPr>
          <w:lang w:val="en-NZ"/>
        </w:rPr>
        <w:t xml:space="preserve"> and</w:t>
      </w:r>
      <w:r w:rsidR="00D7655D" w:rsidRPr="00CE0D01">
        <w:rPr>
          <w:lang w:val="en-NZ"/>
        </w:rPr>
        <w:t xml:space="preserve"> frequency</w:t>
      </w:r>
      <w:r w:rsidR="00B9252E">
        <w:rPr>
          <w:lang w:val="en-NZ"/>
        </w:rPr>
        <w:t xml:space="preserve"> of the particular self-harm behaviour</w:t>
      </w:r>
      <w:r w:rsidR="00D7655D" w:rsidRPr="00CE0D01">
        <w:rPr>
          <w:lang w:val="en-NZ"/>
        </w:rPr>
        <w:t>, a</w:t>
      </w:r>
      <w:r w:rsidR="00B9252E">
        <w:rPr>
          <w:lang w:val="en-NZ"/>
        </w:rPr>
        <w:t>nd whether</w:t>
      </w:r>
      <w:r w:rsidR="00D7655D" w:rsidRPr="00CE0D01">
        <w:rPr>
          <w:lang w:val="en-NZ"/>
        </w:rPr>
        <w:t xml:space="preserve"> </w:t>
      </w:r>
      <w:r w:rsidR="00AD1F0C" w:rsidRPr="00CE0D01">
        <w:rPr>
          <w:lang w:val="en-NZ"/>
        </w:rPr>
        <w:t>medical intervention</w:t>
      </w:r>
      <w:r w:rsidR="00B9252E">
        <w:rPr>
          <w:lang w:val="en-NZ"/>
        </w:rPr>
        <w:t xml:space="preserve"> was required</w:t>
      </w:r>
      <w:r w:rsidR="00AD1F0C" w:rsidRPr="00CE0D01">
        <w:rPr>
          <w:lang w:val="en-NZ"/>
        </w:rPr>
        <w:t xml:space="preserve">. Two dichotomous variables were created regarding whether or not participants had ever self-harmed within their lifetimes </w:t>
      </w:r>
      <w:r w:rsidR="00302374" w:rsidRPr="00CE0D01">
        <w:rPr>
          <w:lang w:val="en-NZ"/>
        </w:rPr>
        <w:t xml:space="preserve">and </w:t>
      </w:r>
      <w:r w:rsidR="00AD1F0C" w:rsidRPr="00CE0D01">
        <w:rPr>
          <w:lang w:val="en-NZ"/>
        </w:rPr>
        <w:t xml:space="preserve">whether or not they had self-harmed within the last year. Further, a </w:t>
      </w:r>
      <w:r w:rsidR="00302374" w:rsidRPr="00CE0D01">
        <w:rPr>
          <w:lang w:val="en-NZ"/>
        </w:rPr>
        <w:t xml:space="preserve">cumulative </w:t>
      </w:r>
      <w:r w:rsidR="00AD1F0C" w:rsidRPr="00CE0D01">
        <w:rPr>
          <w:lang w:val="en-NZ"/>
        </w:rPr>
        <w:t xml:space="preserve">variable for the different types of self-harm behaviours undertaken was created by summing responses across the 17 items. </w:t>
      </w:r>
      <w:r w:rsidR="005E0779" w:rsidRPr="00CE0D01">
        <w:rPr>
          <w:lang w:val="en-NZ"/>
        </w:rPr>
        <w:t xml:space="preserve">The DSHI has high test-retest and internal reliability, and adequate construct, convergent and discriminant </w:t>
      </w:r>
      <w:r w:rsidR="005E0779" w:rsidRPr="00CE0D01">
        <w:rPr>
          <w:lang w:val="en-NZ"/>
        </w:rPr>
        <w:lastRenderedPageBreak/>
        <w:t>validity (Fliege et al., 2006; Gratz, 2001). In the current study, the internal consistency of the DSHI was adequate (</w:t>
      </w:r>
      <w:r w:rsidR="005E0779" w:rsidRPr="00CE0D01">
        <w:rPr>
          <w:lang w:val="en-NZ"/>
        </w:rPr>
        <w:sym w:font="Symbol" w:char="F061"/>
      </w:r>
      <w:r w:rsidR="005E0779" w:rsidRPr="00CE0D01">
        <w:rPr>
          <w:lang w:val="en-NZ"/>
        </w:rPr>
        <w:t xml:space="preserve"> = .75).</w:t>
      </w:r>
    </w:p>
    <w:p w14:paraId="3E70E95A" w14:textId="49181F46" w:rsidR="00F81BEA" w:rsidRPr="00CE0D01" w:rsidRDefault="00F81BEA" w:rsidP="002D6EB9">
      <w:pPr>
        <w:spacing w:line="480" w:lineRule="auto"/>
        <w:jc w:val="both"/>
        <w:rPr>
          <w:lang w:val="en-NZ"/>
        </w:rPr>
      </w:pPr>
      <w:r w:rsidRPr="00CE0D01">
        <w:rPr>
          <w:b/>
          <w:bCs/>
          <w:lang w:val="en-NZ"/>
        </w:rPr>
        <w:t>Participants</w:t>
      </w:r>
    </w:p>
    <w:p w14:paraId="16EE9F43" w14:textId="2A01988A" w:rsidR="00F81BEA" w:rsidRPr="00CE0D01" w:rsidRDefault="00F81BEA" w:rsidP="00CF1631">
      <w:pPr>
        <w:spacing w:line="480" w:lineRule="auto"/>
        <w:ind w:firstLine="720"/>
        <w:jc w:val="both"/>
        <w:rPr>
          <w:lang w:val="en-NZ"/>
        </w:rPr>
      </w:pPr>
      <w:r w:rsidRPr="00CE0D01">
        <w:rPr>
          <w:lang w:val="en-NZ"/>
        </w:rPr>
        <w:t xml:space="preserve">Demographic questions were presented at the beginning of the survey </w:t>
      </w:r>
      <w:r w:rsidR="00D7655D" w:rsidRPr="00CE0D01">
        <w:rPr>
          <w:lang w:val="en-NZ"/>
        </w:rPr>
        <w:t>to ensure data were</w:t>
      </w:r>
      <w:r w:rsidRPr="00CE0D01">
        <w:rPr>
          <w:lang w:val="en-NZ"/>
        </w:rPr>
        <w:t xml:space="preserve"> collected on age, gender, gender modality, intersex status, sexual orientation, Indigeneity</w:t>
      </w:r>
      <w:r w:rsidR="00494BA7">
        <w:rPr>
          <w:lang w:val="en-NZ"/>
        </w:rPr>
        <w:t xml:space="preserve"> (i.e., whether the person identified as Māori or another Indigenous identity)</w:t>
      </w:r>
      <w:r w:rsidRPr="00CE0D01">
        <w:rPr>
          <w:lang w:val="en-NZ"/>
        </w:rPr>
        <w:t xml:space="preserve">, and ethnic identity. </w:t>
      </w:r>
      <w:r w:rsidR="009A329C" w:rsidRPr="00CE0D01">
        <w:rPr>
          <w:lang w:val="en-NZ"/>
        </w:rPr>
        <w:t xml:space="preserve">Demographic information and descriptive statistics on the study variables are presented in Table 1. </w:t>
      </w:r>
      <w:r w:rsidR="00D7655D" w:rsidRPr="00CE0D01">
        <w:rPr>
          <w:lang w:val="en-NZ"/>
        </w:rPr>
        <w:t>P</w:t>
      </w:r>
      <w:r w:rsidRPr="00CE0D01">
        <w:rPr>
          <w:lang w:val="en-NZ"/>
        </w:rPr>
        <w:t xml:space="preserve">articipants were able to select multiple options for some </w:t>
      </w:r>
      <w:r w:rsidR="00D7655D" w:rsidRPr="00CE0D01">
        <w:rPr>
          <w:lang w:val="en-NZ"/>
        </w:rPr>
        <w:t xml:space="preserve">demographic </w:t>
      </w:r>
      <w:r w:rsidRPr="00CE0D01">
        <w:rPr>
          <w:lang w:val="en-NZ"/>
        </w:rPr>
        <w:t>questions</w:t>
      </w:r>
      <w:r w:rsidR="00D7655D" w:rsidRPr="00CE0D01">
        <w:rPr>
          <w:lang w:val="en-NZ"/>
        </w:rPr>
        <w:t xml:space="preserve"> so categories may not add to </w:t>
      </w:r>
      <w:r w:rsidRPr="00CE0D01">
        <w:rPr>
          <w:lang w:val="en-NZ"/>
        </w:rPr>
        <w:t xml:space="preserve">100%. </w:t>
      </w:r>
    </w:p>
    <w:p w14:paraId="2B192536" w14:textId="77777777" w:rsidR="004A1E29" w:rsidRDefault="004A1E29" w:rsidP="00CF1631">
      <w:pPr>
        <w:spacing w:line="480" w:lineRule="auto"/>
        <w:jc w:val="both"/>
        <w:rPr>
          <w:lang w:val="en-NZ"/>
        </w:rPr>
      </w:pPr>
    </w:p>
    <w:p w14:paraId="350818E7" w14:textId="5CD32401" w:rsidR="00F81BEA" w:rsidRPr="00CE0D01" w:rsidRDefault="00166DB5" w:rsidP="00CF1631">
      <w:pPr>
        <w:spacing w:line="480" w:lineRule="auto"/>
        <w:jc w:val="both"/>
        <w:rPr>
          <w:lang w:val="en-NZ"/>
        </w:rPr>
      </w:pPr>
      <w:r w:rsidRPr="00CE0D01">
        <w:rPr>
          <w:lang w:val="en-NZ"/>
        </w:rPr>
        <w:t>[Insert Table 1</w:t>
      </w:r>
      <w:r w:rsidR="0065238B" w:rsidRPr="00CE0D01">
        <w:rPr>
          <w:lang w:val="en-NZ"/>
        </w:rPr>
        <w:t xml:space="preserve"> about</w:t>
      </w:r>
      <w:r w:rsidRPr="00CE0D01">
        <w:rPr>
          <w:lang w:val="en-NZ"/>
        </w:rPr>
        <w:t xml:space="preserve"> here].</w:t>
      </w:r>
    </w:p>
    <w:p w14:paraId="0FABB2E3" w14:textId="77777777" w:rsidR="004A1E29" w:rsidRDefault="004A1E29" w:rsidP="00CF1631">
      <w:pPr>
        <w:spacing w:line="480" w:lineRule="auto"/>
        <w:jc w:val="both"/>
        <w:rPr>
          <w:lang w:val="en-NZ"/>
        </w:rPr>
      </w:pPr>
    </w:p>
    <w:p w14:paraId="480DB1EA" w14:textId="02DD564A" w:rsidR="004A1E29" w:rsidRPr="004A1E29" w:rsidRDefault="00F81BEA" w:rsidP="00CF1631">
      <w:pPr>
        <w:spacing w:line="480" w:lineRule="auto"/>
        <w:ind w:firstLine="720"/>
        <w:jc w:val="both"/>
        <w:rPr>
          <w:lang w:val="en-NZ"/>
        </w:rPr>
      </w:pPr>
      <w:r w:rsidRPr="00CE0D01">
        <w:rPr>
          <w:lang w:val="en-NZ"/>
        </w:rPr>
        <w:t>Participants were aged 18 to 74 years (</w:t>
      </w:r>
      <w:r w:rsidRPr="00CE0D01">
        <w:rPr>
          <w:i/>
          <w:iCs/>
          <w:lang w:val="en-NZ"/>
        </w:rPr>
        <w:t xml:space="preserve">n </w:t>
      </w:r>
      <w:r w:rsidRPr="00CE0D01">
        <w:rPr>
          <w:lang w:val="en-NZ"/>
        </w:rPr>
        <w:t xml:space="preserve">= 250, </w:t>
      </w:r>
      <w:r w:rsidRPr="00CE0D01">
        <w:rPr>
          <w:i/>
          <w:iCs/>
          <w:lang w:val="en-NZ"/>
        </w:rPr>
        <w:t>M</w:t>
      </w:r>
      <w:r w:rsidRPr="00CE0D01">
        <w:rPr>
          <w:lang w:val="en-NZ"/>
        </w:rPr>
        <w:t xml:space="preserve"> = 27.4). The majority of participants were transgender/gender diverse (</w:t>
      </w:r>
      <w:r w:rsidR="007F5EA5">
        <w:rPr>
          <w:i/>
          <w:iCs/>
          <w:lang w:val="en-NZ"/>
        </w:rPr>
        <w:t xml:space="preserve">n </w:t>
      </w:r>
      <w:r w:rsidR="007F5EA5">
        <w:rPr>
          <w:lang w:val="en-NZ"/>
        </w:rPr>
        <w:t xml:space="preserve">= 149, </w:t>
      </w:r>
      <w:r w:rsidRPr="00CE0D01">
        <w:rPr>
          <w:lang w:val="en-NZ"/>
        </w:rPr>
        <w:t xml:space="preserve">59.6%) and identified with a non-heterosexual </w:t>
      </w:r>
      <w:r w:rsidR="009A329C" w:rsidRPr="00CE0D01">
        <w:rPr>
          <w:lang w:val="en-NZ"/>
        </w:rPr>
        <w:t xml:space="preserve">sexual orientation </w:t>
      </w:r>
      <w:r w:rsidRPr="00CE0D01">
        <w:rPr>
          <w:lang w:val="en-NZ"/>
        </w:rPr>
        <w:t>(</w:t>
      </w:r>
      <w:r w:rsidR="009B7074">
        <w:rPr>
          <w:i/>
          <w:iCs/>
          <w:lang w:val="en-NZ"/>
        </w:rPr>
        <w:t xml:space="preserve">n </w:t>
      </w:r>
      <w:r w:rsidR="009B7074">
        <w:rPr>
          <w:lang w:val="en-NZ"/>
        </w:rPr>
        <w:t xml:space="preserve">= 244, </w:t>
      </w:r>
      <w:r w:rsidRPr="00CE0D01">
        <w:rPr>
          <w:lang w:val="en-NZ"/>
        </w:rPr>
        <w:t>97.6%). Most participants identified as New Zealand European</w:t>
      </w:r>
      <w:r w:rsidR="00494BA7">
        <w:rPr>
          <w:lang w:val="en-NZ"/>
        </w:rPr>
        <w:t>/Pākehā</w:t>
      </w:r>
      <w:r w:rsidRPr="00CE0D01">
        <w:rPr>
          <w:lang w:val="en-NZ"/>
        </w:rPr>
        <w:t xml:space="preserve"> (</w:t>
      </w:r>
      <w:r w:rsidR="006310A0">
        <w:rPr>
          <w:i/>
          <w:iCs/>
          <w:lang w:val="en-NZ"/>
        </w:rPr>
        <w:t xml:space="preserve">n </w:t>
      </w:r>
      <w:r w:rsidR="006310A0">
        <w:rPr>
          <w:lang w:val="en-NZ"/>
        </w:rPr>
        <w:t xml:space="preserve">= 211, </w:t>
      </w:r>
      <w:r w:rsidRPr="00CE0D01">
        <w:rPr>
          <w:lang w:val="en-NZ"/>
        </w:rPr>
        <w:t xml:space="preserve">84.4%). </w:t>
      </w:r>
      <w:r w:rsidR="009A329C" w:rsidRPr="00CE0D01">
        <w:rPr>
          <w:lang w:val="en-NZ"/>
        </w:rPr>
        <w:t>In addition</w:t>
      </w:r>
      <w:r w:rsidRPr="00CE0D01">
        <w:rPr>
          <w:lang w:val="en-NZ"/>
        </w:rPr>
        <w:t>, 37 identified as Māori (14.8%), 10 as English/British (4.0%), 8 as Chinese (3.2%), and 5 as Pasifika (2.0%).</w:t>
      </w:r>
    </w:p>
    <w:p w14:paraId="387DC49E" w14:textId="710DBDFD" w:rsidR="0014710A" w:rsidRPr="00CE0D01" w:rsidRDefault="0014710A" w:rsidP="00CF1631">
      <w:pPr>
        <w:spacing w:line="480" w:lineRule="auto"/>
        <w:jc w:val="both"/>
        <w:rPr>
          <w:b/>
          <w:bCs/>
          <w:lang w:val="en-NZ"/>
        </w:rPr>
      </w:pPr>
      <w:r w:rsidRPr="00CE0D01">
        <w:rPr>
          <w:b/>
          <w:bCs/>
          <w:lang w:val="en-NZ"/>
        </w:rPr>
        <w:t xml:space="preserve">Analytic </w:t>
      </w:r>
      <w:r w:rsidR="00537B85">
        <w:rPr>
          <w:b/>
          <w:bCs/>
          <w:lang w:val="en-NZ"/>
        </w:rPr>
        <w:t>A</w:t>
      </w:r>
      <w:r w:rsidRPr="00CE0D01">
        <w:rPr>
          <w:b/>
          <w:bCs/>
          <w:lang w:val="en-NZ"/>
        </w:rPr>
        <w:t>pproach</w:t>
      </w:r>
    </w:p>
    <w:p w14:paraId="2D0EB729" w14:textId="2850E590" w:rsidR="009A329C" w:rsidRPr="00CE0D01" w:rsidRDefault="0034390F" w:rsidP="00CF1631">
      <w:pPr>
        <w:spacing w:line="480" w:lineRule="auto"/>
        <w:ind w:firstLine="720"/>
        <w:jc w:val="both"/>
        <w:rPr>
          <w:lang w:val="en-NZ"/>
        </w:rPr>
      </w:pPr>
      <w:r w:rsidRPr="00CE0D01">
        <w:rPr>
          <w:lang w:val="en-NZ"/>
        </w:rPr>
        <w:t>Data were analysed using IBM SPSS Statistics, version 28.0.1.1.</w:t>
      </w:r>
      <w:r w:rsidR="00812229" w:rsidRPr="00CE0D01">
        <w:rPr>
          <w:lang w:val="en-NZ"/>
        </w:rPr>
        <w:t xml:space="preserve"> </w:t>
      </w:r>
      <w:r w:rsidR="00413918" w:rsidRPr="00CE0D01">
        <w:rPr>
          <w:lang w:val="en-NZ"/>
        </w:rPr>
        <w:t xml:space="preserve">To examine our three hypotheses, we followed the analytic procedures outlined </w:t>
      </w:r>
      <w:r w:rsidR="0061192B" w:rsidRPr="00CE0D01">
        <w:rPr>
          <w:lang w:val="en-NZ"/>
        </w:rPr>
        <w:t>previously</w:t>
      </w:r>
      <w:r w:rsidR="00413918" w:rsidRPr="00CE0D01">
        <w:rPr>
          <w:lang w:val="en-NZ"/>
        </w:rPr>
        <w:t xml:space="preserve"> (see Yang et al., 2019; Klonsky &amp; May, 2015). </w:t>
      </w:r>
    </w:p>
    <w:p w14:paraId="6594AB84" w14:textId="7FFFDF76" w:rsidR="00BD1BBA" w:rsidRPr="00CE0D01" w:rsidRDefault="00413918" w:rsidP="00CF1631">
      <w:pPr>
        <w:spacing w:line="480" w:lineRule="auto"/>
        <w:ind w:firstLine="720"/>
        <w:jc w:val="both"/>
        <w:rPr>
          <w:lang w:val="en-NZ"/>
        </w:rPr>
      </w:pPr>
      <w:r w:rsidRPr="00CE0D01">
        <w:rPr>
          <w:lang w:val="en-NZ"/>
        </w:rPr>
        <w:t>For the first hypothesis</w:t>
      </w:r>
      <w:r w:rsidR="00302374" w:rsidRPr="00CE0D01">
        <w:rPr>
          <w:lang w:val="en-NZ"/>
        </w:rPr>
        <w:t xml:space="preserve"> about step-one of the 3ST</w:t>
      </w:r>
      <w:r w:rsidRPr="00CE0D01">
        <w:rPr>
          <w:lang w:val="en-NZ"/>
        </w:rPr>
        <w:t>, hopelessness</w:t>
      </w:r>
      <w:r w:rsidR="00EB7D90" w:rsidRPr="00CE0D01">
        <w:rPr>
          <w:lang w:val="en-NZ"/>
        </w:rPr>
        <w:t>,</w:t>
      </w:r>
      <w:r w:rsidRPr="00CE0D01">
        <w:rPr>
          <w:lang w:val="en-NZ"/>
        </w:rPr>
        <w:t xml:space="preserve"> and social discrimination were centralised into z-scores and </w:t>
      </w:r>
      <w:r w:rsidR="009A329C" w:rsidRPr="00CE0D01">
        <w:rPr>
          <w:lang w:val="en-NZ"/>
        </w:rPr>
        <w:t xml:space="preserve">multiplied to form </w:t>
      </w:r>
      <w:r w:rsidRPr="00CE0D01">
        <w:rPr>
          <w:lang w:val="en-NZ"/>
        </w:rPr>
        <w:t>a two-way interaction term. A hierarchical multiple regression was conducted</w:t>
      </w:r>
      <w:r w:rsidR="00A818B8" w:rsidRPr="00CE0D01">
        <w:rPr>
          <w:lang w:val="en-NZ"/>
        </w:rPr>
        <w:t xml:space="preserve"> to analyse the main effects of hopelessness and discrimination</w:t>
      </w:r>
      <w:r w:rsidR="009A329C" w:rsidRPr="00CE0D01">
        <w:rPr>
          <w:lang w:val="en-NZ"/>
        </w:rPr>
        <w:t xml:space="preserve"> on suicidal ideation</w:t>
      </w:r>
      <w:r w:rsidR="00A818B8" w:rsidRPr="00CE0D01">
        <w:rPr>
          <w:lang w:val="en-NZ"/>
        </w:rPr>
        <w:t xml:space="preserve">, as well as the interaction effect. Next, </w:t>
      </w:r>
      <w:r w:rsidR="00A818B8" w:rsidRPr="00CE0D01">
        <w:rPr>
          <w:lang w:val="en-NZ"/>
        </w:rPr>
        <w:lastRenderedPageBreak/>
        <w:t xml:space="preserve">median splits were performed on social discrimination and hopelessness </w:t>
      </w:r>
      <w:r w:rsidR="00397A2C">
        <w:rPr>
          <w:lang w:val="en-NZ"/>
        </w:rPr>
        <w:t xml:space="preserve">scores </w:t>
      </w:r>
      <w:r w:rsidR="00A818B8" w:rsidRPr="00CE0D01">
        <w:rPr>
          <w:lang w:val="en-NZ"/>
        </w:rPr>
        <w:t>to allocate participants into 3 subgroups: 1) high in both (</w:t>
      </w:r>
      <w:r w:rsidR="001F1C89">
        <w:rPr>
          <w:i/>
          <w:iCs/>
          <w:lang w:val="en-NZ"/>
        </w:rPr>
        <w:t xml:space="preserve">n </w:t>
      </w:r>
      <w:r w:rsidR="001F1C89">
        <w:rPr>
          <w:lang w:val="en-NZ"/>
        </w:rPr>
        <w:t xml:space="preserve">= 91, </w:t>
      </w:r>
      <w:r w:rsidR="00A818B8" w:rsidRPr="00CE0D01">
        <w:rPr>
          <w:lang w:val="en-NZ"/>
        </w:rPr>
        <w:t>high-high), 2) high in either and low in the other (</w:t>
      </w:r>
      <w:r w:rsidR="001F1C89">
        <w:rPr>
          <w:i/>
          <w:iCs/>
          <w:lang w:val="en-NZ"/>
        </w:rPr>
        <w:t xml:space="preserve">n </w:t>
      </w:r>
      <w:r w:rsidR="001F1C89">
        <w:rPr>
          <w:lang w:val="en-NZ"/>
        </w:rPr>
        <w:t xml:space="preserve">= 103, </w:t>
      </w:r>
      <w:r w:rsidR="00A818B8" w:rsidRPr="00CE0D01">
        <w:rPr>
          <w:lang w:val="en-NZ"/>
        </w:rPr>
        <w:t>high-low), and 3) low in both (</w:t>
      </w:r>
      <w:r w:rsidR="001F1C89">
        <w:rPr>
          <w:i/>
          <w:iCs/>
          <w:lang w:val="en-NZ"/>
        </w:rPr>
        <w:t xml:space="preserve">n </w:t>
      </w:r>
      <w:r w:rsidR="001F1C89">
        <w:rPr>
          <w:lang w:val="en-NZ"/>
        </w:rPr>
        <w:t xml:space="preserve">= 56, </w:t>
      </w:r>
      <w:r w:rsidR="00A818B8" w:rsidRPr="00CE0D01">
        <w:rPr>
          <w:lang w:val="en-NZ"/>
        </w:rPr>
        <w:t xml:space="preserve">low-low). </w:t>
      </w:r>
      <w:r w:rsidR="009247CD" w:rsidRPr="00CE0D01">
        <w:rPr>
          <w:lang w:val="en-NZ"/>
        </w:rPr>
        <w:t>A one-wa</w:t>
      </w:r>
      <w:r w:rsidR="00BD1BBA" w:rsidRPr="00CE0D01">
        <w:rPr>
          <w:lang w:val="en-NZ"/>
        </w:rPr>
        <w:t>y analysis of variance (ANOVA) was conducted to assess whether there were significant differences in the mean suicidal ideation scores between these 3 subgroups.</w:t>
      </w:r>
    </w:p>
    <w:p w14:paraId="6759A10B" w14:textId="540F1F71" w:rsidR="0014710A" w:rsidRPr="00CE0D01" w:rsidRDefault="00747142" w:rsidP="00CF1631">
      <w:pPr>
        <w:spacing w:line="480" w:lineRule="auto"/>
        <w:ind w:firstLine="720"/>
        <w:jc w:val="both"/>
        <w:rPr>
          <w:lang w:val="en-NZ"/>
        </w:rPr>
      </w:pPr>
      <w:r w:rsidRPr="00CE0D01">
        <w:rPr>
          <w:lang w:val="en-NZ"/>
        </w:rPr>
        <w:t>For the second hypothesis</w:t>
      </w:r>
      <w:r w:rsidR="00302374" w:rsidRPr="00CE0D01">
        <w:t xml:space="preserve"> </w:t>
      </w:r>
      <w:r w:rsidR="00302374" w:rsidRPr="00CE0D01">
        <w:rPr>
          <w:lang w:val="en-NZ"/>
        </w:rPr>
        <w:t>about step-two of the 3ST</w:t>
      </w:r>
      <w:r w:rsidRPr="00CE0D01">
        <w:rPr>
          <w:lang w:val="en-NZ"/>
        </w:rPr>
        <w:t>, participants who had not experienced suicidal ideation during their lifetimes</w:t>
      </w:r>
      <w:r w:rsidR="001A48F7" w:rsidRPr="00CE0D01">
        <w:rPr>
          <w:lang w:val="en-NZ"/>
        </w:rPr>
        <w:t xml:space="preserve"> (</w:t>
      </w:r>
      <w:r w:rsidR="001A48F7" w:rsidRPr="00CE0D01">
        <w:rPr>
          <w:i/>
          <w:iCs/>
          <w:lang w:val="en-NZ"/>
        </w:rPr>
        <w:t>n</w:t>
      </w:r>
      <w:r w:rsidR="001A48F7" w:rsidRPr="00CE0D01">
        <w:rPr>
          <w:lang w:val="en-NZ"/>
        </w:rPr>
        <w:t xml:space="preserve"> = 23)</w:t>
      </w:r>
      <w:r w:rsidRPr="00CE0D01">
        <w:rPr>
          <w:lang w:val="en-NZ"/>
        </w:rPr>
        <w:t xml:space="preserve"> were removed from the subsequent analyses</w:t>
      </w:r>
      <w:r w:rsidR="009B0D32" w:rsidRPr="00CE0D01">
        <w:rPr>
          <w:lang w:val="en-NZ"/>
        </w:rPr>
        <w:t xml:space="preserve"> (Klonsky </w:t>
      </w:r>
      <w:r w:rsidR="000013B1" w:rsidRPr="00CE0D01">
        <w:rPr>
          <w:lang w:val="en-NZ"/>
        </w:rPr>
        <w:t>e</w:t>
      </w:r>
      <w:r w:rsidR="009B0D32" w:rsidRPr="00CE0D01">
        <w:rPr>
          <w:lang w:val="en-NZ"/>
        </w:rPr>
        <w:t>t al., 2</w:t>
      </w:r>
      <w:r w:rsidR="000013B1" w:rsidRPr="00CE0D01">
        <w:rPr>
          <w:lang w:val="en-NZ"/>
        </w:rPr>
        <w:t>021)</w:t>
      </w:r>
      <w:r w:rsidRPr="00CE0D01">
        <w:rPr>
          <w:lang w:val="en-NZ"/>
        </w:rPr>
        <w:t xml:space="preserve">, resulting in </w:t>
      </w:r>
      <w:r w:rsidR="001A48F7" w:rsidRPr="00CE0D01">
        <w:rPr>
          <w:lang w:val="en-NZ"/>
        </w:rPr>
        <w:t>a sample of 227 (90.8%)</w:t>
      </w:r>
      <w:r w:rsidRPr="00CE0D01">
        <w:rPr>
          <w:lang w:val="en-NZ"/>
        </w:rPr>
        <w:t xml:space="preserve">. </w:t>
      </w:r>
      <w:r w:rsidR="00E21B2F" w:rsidRPr="00CE0D01">
        <w:rPr>
          <w:lang w:val="en-NZ"/>
        </w:rPr>
        <w:t>Social support was centred into a z-score and subtracted from the social discrimination z-score to create a difference score. Next</w:t>
      </w:r>
      <w:r w:rsidR="0061434A" w:rsidRPr="00CE0D01">
        <w:rPr>
          <w:lang w:val="en-NZ"/>
        </w:rPr>
        <w:t>,</w:t>
      </w:r>
      <w:r w:rsidR="00E21B2F" w:rsidRPr="00CE0D01">
        <w:rPr>
          <w:lang w:val="en-NZ"/>
        </w:rPr>
        <w:t xml:space="preserve"> a series of independent </w:t>
      </w:r>
      <w:r w:rsidR="00E21B2F" w:rsidRPr="00CE0D01">
        <w:rPr>
          <w:i/>
          <w:iCs/>
          <w:lang w:val="en-NZ"/>
        </w:rPr>
        <w:t>t</w:t>
      </w:r>
      <w:r w:rsidR="00E21B2F" w:rsidRPr="00CE0D01">
        <w:rPr>
          <w:lang w:val="en-NZ"/>
        </w:rPr>
        <w:t>-tests were conducted</w:t>
      </w:r>
      <w:r w:rsidR="009B0D32" w:rsidRPr="00CE0D01">
        <w:rPr>
          <w:lang w:val="en-NZ"/>
        </w:rPr>
        <w:t xml:space="preserve"> between the high-high subgroup</w:t>
      </w:r>
      <w:r w:rsidR="00DD486B">
        <w:rPr>
          <w:lang w:val="en-NZ"/>
        </w:rPr>
        <w:t xml:space="preserve"> (</w:t>
      </w:r>
      <w:r w:rsidR="00DD486B">
        <w:rPr>
          <w:i/>
          <w:iCs/>
          <w:lang w:val="en-NZ"/>
        </w:rPr>
        <w:t xml:space="preserve">n </w:t>
      </w:r>
      <w:r w:rsidR="00DD486B">
        <w:rPr>
          <w:lang w:val="en-NZ"/>
        </w:rPr>
        <w:t>= 88)</w:t>
      </w:r>
      <w:r w:rsidR="009B0D32" w:rsidRPr="00CE0D01">
        <w:rPr>
          <w:lang w:val="en-NZ"/>
        </w:rPr>
        <w:t xml:space="preserve"> and all other participants</w:t>
      </w:r>
      <w:r w:rsidR="00DD486B">
        <w:rPr>
          <w:lang w:val="en-NZ"/>
        </w:rPr>
        <w:t xml:space="preserve"> (</w:t>
      </w:r>
      <w:r w:rsidR="00DD486B">
        <w:rPr>
          <w:i/>
          <w:iCs/>
          <w:lang w:val="en-NZ"/>
        </w:rPr>
        <w:t xml:space="preserve">n </w:t>
      </w:r>
      <w:r w:rsidR="00DD486B">
        <w:rPr>
          <w:lang w:val="en-NZ"/>
        </w:rPr>
        <w:t>= 139)</w:t>
      </w:r>
      <w:r w:rsidR="009B0D32" w:rsidRPr="00CE0D01">
        <w:rPr>
          <w:lang w:val="en-NZ"/>
        </w:rPr>
        <w:t>. Specifically, the difference in mean suicidal ideation was compared between participants who scored higher on social discrimination and those who scored higher on social support for each subgroup.</w:t>
      </w:r>
    </w:p>
    <w:p w14:paraId="50C7CFE0" w14:textId="40C4313A" w:rsidR="007A7537" w:rsidRPr="00CE0D01" w:rsidRDefault="007A7537" w:rsidP="00CF1631">
      <w:pPr>
        <w:spacing w:line="480" w:lineRule="auto"/>
        <w:ind w:firstLine="720"/>
        <w:jc w:val="both"/>
        <w:rPr>
          <w:lang w:val="en-NZ"/>
        </w:rPr>
      </w:pPr>
      <w:r w:rsidRPr="00CE0D01">
        <w:rPr>
          <w:lang w:val="en-NZ"/>
        </w:rPr>
        <w:t>For the third hypothesis</w:t>
      </w:r>
      <w:r w:rsidR="00302374" w:rsidRPr="00CE0D01">
        <w:t xml:space="preserve"> </w:t>
      </w:r>
      <w:r w:rsidR="00302374" w:rsidRPr="00CE0D01">
        <w:rPr>
          <w:lang w:val="en-NZ"/>
        </w:rPr>
        <w:t>about step-three of the 3ST</w:t>
      </w:r>
      <w:r w:rsidRPr="00CE0D01">
        <w:rPr>
          <w:lang w:val="en-NZ"/>
        </w:rPr>
        <w:t xml:space="preserve">, </w:t>
      </w:r>
      <w:r w:rsidR="00F00341" w:rsidRPr="00CE0D01">
        <w:rPr>
          <w:lang w:val="en-NZ"/>
        </w:rPr>
        <w:t xml:space="preserve">the number of different </w:t>
      </w:r>
      <w:r w:rsidR="009A329C" w:rsidRPr="00CE0D01">
        <w:rPr>
          <w:lang w:val="en-NZ"/>
        </w:rPr>
        <w:t xml:space="preserve">ways </w:t>
      </w:r>
      <w:r w:rsidR="00F00341" w:rsidRPr="00CE0D01">
        <w:rPr>
          <w:lang w:val="en-NZ"/>
        </w:rPr>
        <w:t>that participants had self-harm</w:t>
      </w:r>
      <w:r w:rsidR="009A329C" w:rsidRPr="00CE0D01">
        <w:rPr>
          <w:lang w:val="en-NZ"/>
        </w:rPr>
        <w:t>ed</w:t>
      </w:r>
      <w:r w:rsidR="00F00341" w:rsidRPr="00CE0D01">
        <w:rPr>
          <w:lang w:val="en-NZ"/>
        </w:rPr>
        <w:t xml:space="preserve"> within their lifetime (see Table 1 ‘self-harm behaviours’) was </w:t>
      </w:r>
      <w:r w:rsidR="009A329C" w:rsidRPr="00CE0D01">
        <w:rPr>
          <w:lang w:val="en-NZ"/>
        </w:rPr>
        <w:t xml:space="preserve">used </w:t>
      </w:r>
      <w:r w:rsidR="00F00341" w:rsidRPr="00CE0D01">
        <w:rPr>
          <w:lang w:val="en-NZ"/>
        </w:rPr>
        <w:t xml:space="preserve">as a measure of acquired capacity. </w:t>
      </w:r>
      <w:r w:rsidR="006B4715" w:rsidRPr="00CE0D01">
        <w:rPr>
          <w:lang w:val="en-NZ"/>
        </w:rPr>
        <w:t>Participants were categorised into 2 subgroups: 1) those with histories of suicidal ideation but had not attempted suicide (</w:t>
      </w:r>
      <w:r w:rsidR="00E162D5">
        <w:rPr>
          <w:i/>
          <w:iCs/>
          <w:lang w:val="en-NZ"/>
        </w:rPr>
        <w:t xml:space="preserve">n </w:t>
      </w:r>
      <w:r w:rsidR="00E162D5">
        <w:rPr>
          <w:lang w:val="en-NZ"/>
        </w:rPr>
        <w:t xml:space="preserve">= 104, </w:t>
      </w:r>
      <w:r w:rsidR="006B4715" w:rsidRPr="00CE0D01">
        <w:rPr>
          <w:lang w:val="en-NZ"/>
        </w:rPr>
        <w:t>SI/-), and 2) those with histories of suicidal ideation and attempted suicide (</w:t>
      </w:r>
      <w:r w:rsidR="00E162D5">
        <w:rPr>
          <w:i/>
          <w:iCs/>
          <w:lang w:val="en-NZ"/>
        </w:rPr>
        <w:t xml:space="preserve">n </w:t>
      </w:r>
      <w:r w:rsidR="00E162D5">
        <w:rPr>
          <w:lang w:val="en-NZ"/>
        </w:rPr>
        <w:t xml:space="preserve">= 123, </w:t>
      </w:r>
      <w:r w:rsidR="006B4715" w:rsidRPr="00CE0D01">
        <w:rPr>
          <w:lang w:val="en-NZ"/>
        </w:rPr>
        <w:t>SI/SA). An independent t-test was performed to compare self-harm behaviours between these two subgroups, with an expectation that the number of different self-harm methods would be higher for the SI/SA subgroup tha</w:t>
      </w:r>
      <w:r w:rsidR="001B5794" w:rsidRPr="00CE0D01">
        <w:rPr>
          <w:lang w:val="en-NZ"/>
        </w:rPr>
        <w:t>n</w:t>
      </w:r>
      <w:r w:rsidR="006B4715" w:rsidRPr="00CE0D01">
        <w:rPr>
          <w:lang w:val="en-NZ"/>
        </w:rPr>
        <w:t xml:space="preserve"> the SI/- subgroup. </w:t>
      </w:r>
      <w:r w:rsidR="0061434A" w:rsidRPr="00CE0D01">
        <w:rPr>
          <w:lang w:val="en-NZ"/>
        </w:rPr>
        <w:t xml:space="preserve">Next, </w:t>
      </w:r>
      <w:r w:rsidR="009D3BD2" w:rsidRPr="00CE0D01">
        <w:rPr>
          <w:lang w:val="en-NZ"/>
        </w:rPr>
        <w:t xml:space="preserve">a </w:t>
      </w:r>
      <w:r w:rsidR="0061434A" w:rsidRPr="00CE0D01">
        <w:rPr>
          <w:lang w:val="en-NZ"/>
        </w:rPr>
        <w:t>binary logistic regression w</w:t>
      </w:r>
      <w:r w:rsidR="009D3BD2" w:rsidRPr="00CE0D01">
        <w:rPr>
          <w:lang w:val="en-NZ"/>
        </w:rPr>
        <w:t>as</w:t>
      </w:r>
      <w:r w:rsidR="0061434A" w:rsidRPr="00CE0D01">
        <w:rPr>
          <w:lang w:val="en-NZ"/>
        </w:rPr>
        <w:t xml:space="preserve"> conducted to determine whether self-harm behaviours</w:t>
      </w:r>
      <w:r w:rsidR="002508A9" w:rsidRPr="00CE0D01">
        <w:rPr>
          <w:lang w:val="en-NZ"/>
        </w:rPr>
        <w:t xml:space="preserve"> more strongly</w:t>
      </w:r>
      <w:r w:rsidR="001B5794" w:rsidRPr="00CE0D01">
        <w:rPr>
          <w:lang w:val="en-NZ"/>
        </w:rPr>
        <w:t xml:space="preserve"> and accurately</w:t>
      </w:r>
      <w:r w:rsidR="0061434A" w:rsidRPr="00CE0D01">
        <w:rPr>
          <w:lang w:val="en-NZ"/>
        </w:rPr>
        <w:t xml:space="preserve"> predicted participants subgroup membership </w:t>
      </w:r>
      <w:r w:rsidR="00753B85" w:rsidRPr="00CE0D01">
        <w:rPr>
          <w:lang w:val="en-NZ"/>
        </w:rPr>
        <w:t xml:space="preserve">than </w:t>
      </w:r>
      <w:r w:rsidR="0061434A" w:rsidRPr="00CE0D01">
        <w:rPr>
          <w:lang w:val="en-NZ"/>
        </w:rPr>
        <w:t>suicidal ideation.</w:t>
      </w:r>
    </w:p>
    <w:p w14:paraId="28BAB8F6" w14:textId="77777777" w:rsidR="00667281" w:rsidRDefault="00667281" w:rsidP="00CF1631">
      <w:pPr>
        <w:spacing w:line="480" w:lineRule="auto"/>
        <w:jc w:val="both"/>
        <w:rPr>
          <w:lang w:val="en-NZ"/>
        </w:rPr>
      </w:pPr>
    </w:p>
    <w:p w14:paraId="6A7FB406" w14:textId="77777777" w:rsidR="004624D7" w:rsidRDefault="004624D7" w:rsidP="00CF1631">
      <w:pPr>
        <w:spacing w:line="480" w:lineRule="auto"/>
        <w:jc w:val="both"/>
        <w:rPr>
          <w:lang w:val="en-NZ"/>
        </w:rPr>
      </w:pPr>
    </w:p>
    <w:p w14:paraId="2C63FD9A" w14:textId="77777777" w:rsidR="004624D7" w:rsidRPr="00CE0D01" w:rsidRDefault="004624D7" w:rsidP="00CF1631">
      <w:pPr>
        <w:spacing w:line="480" w:lineRule="auto"/>
        <w:jc w:val="both"/>
        <w:rPr>
          <w:lang w:val="en-NZ"/>
        </w:rPr>
      </w:pPr>
    </w:p>
    <w:p w14:paraId="088CA217" w14:textId="68584D07" w:rsidR="00635CB8" w:rsidRPr="00CE0D01" w:rsidRDefault="0014710A" w:rsidP="00CF1631">
      <w:pPr>
        <w:spacing w:line="480" w:lineRule="auto"/>
        <w:jc w:val="center"/>
        <w:rPr>
          <w:lang w:val="en-NZ"/>
        </w:rPr>
      </w:pPr>
      <w:r w:rsidRPr="00CE0D01">
        <w:rPr>
          <w:b/>
          <w:bCs/>
          <w:lang w:val="en-NZ"/>
        </w:rPr>
        <w:t>RESULTS</w:t>
      </w:r>
    </w:p>
    <w:p w14:paraId="7DC7B793" w14:textId="38E8C407" w:rsidR="0014710A" w:rsidRPr="00CE0D01" w:rsidRDefault="006C69AB" w:rsidP="00CF1631">
      <w:pPr>
        <w:spacing w:line="480" w:lineRule="auto"/>
        <w:jc w:val="both"/>
        <w:rPr>
          <w:b/>
          <w:bCs/>
          <w:lang w:val="en-NZ"/>
        </w:rPr>
      </w:pPr>
      <w:r w:rsidRPr="00CE0D01">
        <w:rPr>
          <w:b/>
          <w:bCs/>
          <w:lang w:val="en-NZ"/>
        </w:rPr>
        <w:t xml:space="preserve">Hypothesis </w:t>
      </w:r>
      <w:r w:rsidR="00654922">
        <w:rPr>
          <w:b/>
          <w:bCs/>
          <w:lang w:val="en-NZ"/>
        </w:rPr>
        <w:t>O</w:t>
      </w:r>
      <w:r w:rsidRPr="00CE0D01">
        <w:rPr>
          <w:b/>
          <w:bCs/>
          <w:lang w:val="en-NZ"/>
        </w:rPr>
        <w:t>ne</w:t>
      </w:r>
    </w:p>
    <w:p w14:paraId="568DC276" w14:textId="3A69533A" w:rsidR="00552A8E" w:rsidRPr="00CE0D01" w:rsidRDefault="00552A8E" w:rsidP="00CF1631">
      <w:pPr>
        <w:spacing w:line="480" w:lineRule="auto"/>
        <w:ind w:firstLine="720"/>
        <w:jc w:val="both"/>
        <w:rPr>
          <w:lang w:val="en-NZ"/>
        </w:rPr>
      </w:pPr>
      <w:r w:rsidRPr="00CE0D01">
        <w:rPr>
          <w:lang w:val="en-NZ"/>
        </w:rPr>
        <w:t xml:space="preserve">To test step-one of the 3ST, the hierarchical multiple regression was a two-block entry method design, with hopelessness and social discrimination first entered in to the model, followed by the interaction term of these two variables. </w:t>
      </w:r>
      <w:r w:rsidR="003C5030" w:rsidRPr="00CE0D01">
        <w:rPr>
          <w:lang w:val="en-NZ"/>
        </w:rPr>
        <w:t>The final</w:t>
      </w:r>
      <w:r w:rsidRPr="00CE0D01">
        <w:rPr>
          <w:lang w:val="en-NZ"/>
        </w:rPr>
        <w:t xml:space="preserve"> regression equation was </w:t>
      </w:r>
      <w:r w:rsidR="003C5030" w:rsidRPr="00CE0D01">
        <w:rPr>
          <w:lang w:val="en-NZ"/>
        </w:rPr>
        <w:t>significant</w:t>
      </w:r>
      <w:r w:rsidR="00BD6E33">
        <w:rPr>
          <w:lang w:val="en-NZ"/>
        </w:rPr>
        <w:t>,</w:t>
      </w:r>
      <w:r w:rsidRPr="00CE0D01">
        <w:rPr>
          <w:lang w:val="en-NZ"/>
        </w:rPr>
        <w:t xml:space="preserve"> </w:t>
      </w:r>
      <w:r w:rsidRPr="00CE0D01">
        <w:rPr>
          <w:i/>
          <w:iCs/>
          <w:lang w:val="en-NZ"/>
        </w:rPr>
        <w:t>F</w:t>
      </w:r>
      <w:r w:rsidRPr="00CE0D01">
        <w:rPr>
          <w:lang w:val="en-NZ"/>
        </w:rPr>
        <w:t>(3,246) = 75.04,</w:t>
      </w:r>
      <w:r w:rsidR="001B5794" w:rsidRPr="00CE0D01">
        <w:rPr>
          <w:lang w:val="en-NZ"/>
        </w:rPr>
        <w:t xml:space="preserve"> </w:t>
      </w:r>
      <w:r w:rsidR="001B5794" w:rsidRPr="00CE0D01">
        <w:rPr>
          <w:i/>
          <w:iCs/>
          <w:lang w:val="en-NZ"/>
        </w:rPr>
        <w:t>R</w:t>
      </w:r>
      <w:r w:rsidR="001B5794" w:rsidRPr="00CE0D01">
        <w:rPr>
          <w:vertAlign w:val="superscript"/>
          <w:lang w:val="en-NZ"/>
        </w:rPr>
        <w:t>2</w:t>
      </w:r>
      <w:r w:rsidR="001B5794" w:rsidRPr="00CE0D01">
        <w:rPr>
          <w:lang w:val="en-NZ"/>
        </w:rPr>
        <w:t xml:space="preserve"> = .48,</w:t>
      </w:r>
      <w:r w:rsidRPr="00CE0D01">
        <w:rPr>
          <w:lang w:val="en-NZ"/>
        </w:rPr>
        <w:t xml:space="preserve"> </w:t>
      </w:r>
      <w:r w:rsidRPr="00CE0D01">
        <w:rPr>
          <w:i/>
          <w:iCs/>
          <w:lang w:val="en-NZ"/>
        </w:rPr>
        <w:t>p</w:t>
      </w:r>
      <w:r w:rsidRPr="00CE0D01">
        <w:rPr>
          <w:lang w:val="en-NZ"/>
        </w:rPr>
        <w:t xml:space="preserve"> &lt; .001, with hopelessness</w:t>
      </w:r>
      <w:r w:rsidR="00BD6E33">
        <w:rPr>
          <w:lang w:val="en-NZ"/>
        </w:rPr>
        <w:t>,</w:t>
      </w:r>
      <w:r w:rsidRPr="00CE0D01">
        <w:rPr>
          <w:lang w:val="en-NZ"/>
        </w:rPr>
        <w:t xml:space="preserve"> </w:t>
      </w:r>
      <w:r w:rsidR="00B20197" w:rsidRPr="00CE0D01">
        <w:rPr>
          <w:i/>
          <w:iCs/>
          <w:lang w:val="en-NZ"/>
        </w:rPr>
        <w:t>b</w:t>
      </w:r>
      <w:r w:rsidRPr="00CE0D01">
        <w:rPr>
          <w:lang w:val="en-NZ"/>
        </w:rPr>
        <w:t xml:space="preserve"> = 8.95, </w:t>
      </w:r>
      <w:r w:rsidRPr="00CE0D01">
        <w:rPr>
          <w:i/>
          <w:iCs/>
          <w:lang w:val="en-NZ"/>
        </w:rPr>
        <w:t>t</w:t>
      </w:r>
      <w:r w:rsidRPr="00CE0D01">
        <w:rPr>
          <w:lang w:val="en-NZ"/>
        </w:rPr>
        <w:t xml:space="preserve"> = 13.14, </w:t>
      </w:r>
      <w:r w:rsidRPr="00CE0D01">
        <w:rPr>
          <w:i/>
          <w:iCs/>
          <w:lang w:val="en-NZ"/>
        </w:rPr>
        <w:t>p</w:t>
      </w:r>
      <w:r w:rsidRPr="00CE0D01">
        <w:rPr>
          <w:lang w:val="en-NZ"/>
        </w:rPr>
        <w:t xml:space="preserve"> &lt; .001</w:t>
      </w:r>
      <w:r w:rsidR="00BD6E33">
        <w:rPr>
          <w:lang w:val="en-NZ"/>
        </w:rPr>
        <w:t>,</w:t>
      </w:r>
      <w:r w:rsidRPr="00CE0D01">
        <w:rPr>
          <w:lang w:val="en-NZ"/>
        </w:rPr>
        <w:t xml:space="preserve"> and social discrimination</w:t>
      </w:r>
      <w:r w:rsidR="00BD6E33">
        <w:rPr>
          <w:lang w:val="en-NZ"/>
        </w:rPr>
        <w:t>,</w:t>
      </w:r>
      <w:r w:rsidRPr="00CE0D01">
        <w:rPr>
          <w:lang w:val="en-NZ"/>
        </w:rPr>
        <w:t xml:space="preserve"> </w:t>
      </w:r>
      <w:r w:rsidR="00B20197" w:rsidRPr="00CE0D01">
        <w:rPr>
          <w:i/>
          <w:iCs/>
          <w:lang w:val="en-NZ"/>
        </w:rPr>
        <w:t>b</w:t>
      </w:r>
      <w:r w:rsidRPr="00CE0D01">
        <w:rPr>
          <w:lang w:val="en-NZ"/>
        </w:rPr>
        <w:t xml:space="preserve"> = 2.19, </w:t>
      </w:r>
      <w:r w:rsidRPr="00CE0D01">
        <w:rPr>
          <w:i/>
          <w:iCs/>
          <w:lang w:val="en-NZ"/>
        </w:rPr>
        <w:t>t</w:t>
      </w:r>
      <w:r w:rsidRPr="00CE0D01">
        <w:rPr>
          <w:lang w:val="en-NZ"/>
        </w:rPr>
        <w:t xml:space="preserve"> = 3.16, </w:t>
      </w:r>
      <w:r w:rsidRPr="00CE0D01">
        <w:rPr>
          <w:i/>
          <w:iCs/>
          <w:lang w:val="en-NZ"/>
        </w:rPr>
        <w:t>p</w:t>
      </w:r>
      <w:r w:rsidRPr="00CE0D01">
        <w:rPr>
          <w:lang w:val="en-NZ"/>
        </w:rPr>
        <w:t xml:space="preserve"> = .002</w:t>
      </w:r>
      <w:r w:rsidR="00BD6E33">
        <w:rPr>
          <w:lang w:val="en-NZ"/>
        </w:rPr>
        <w:t>,</w:t>
      </w:r>
      <w:r w:rsidRPr="00CE0D01">
        <w:rPr>
          <w:lang w:val="en-NZ"/>
        </w:rPr>
        <w:t xml:space="preserve"> </w:t>
      </w:r>
      <w:r w:rsidR="0043431F" w:rsidRPr="00CE0D01">
        <w:rPr>
          <w:lang w:val="en-NZ"/>
        </w:rPr>
        <w:t>independently</w:t>
      </w:r>
      <w:r w:rsidRPr="00CE0D01">
        <w:rPr>
          <w:lang w:val="en-NZ"/>
        </w:rPr>
        <w:t xml:space="preserve"> </w:t>
      </w:r>
      <w:r w:rsidR="00302374" w:rsidRPr="00CE0D01">
        <w:rPr>
          <w:lang w:val="en-NZ"/>
        </w:rPr>
        <w:t xml:space="preserve">associated with </w:t>
      </w:r>
      <w:r w:rsidRPr="00CE0D01">
        <w:rPr>
          <w:lang w:val="en-NZ"/>
        </w:rPr>
        <w:t>suicidal ideation. Results indicated that the interaction term</w:t>
      </w:r>
      <w:r w:rsidR="00BD6E33">
        <w:rPr>
          <w:lang w:val="en-NZ"/>
        </w:rPr>
        <w:t>,</w:t>
      </w:r>
      <w:r w:rsidRPr="00CE0D01">
        <w:rPr>
          <w:lang w:val="en-NZ"/>
        </w:rPr>
        <w:t xml:space="preserve"> </w:t>
      </w:r>
      <w:r w:rsidR="00B20197" w:rsidRPr="00CE0D01">
        <w:rPr>
          <w:i/>
          <w:iCs/>
          <w:lang w:val="en-NZ"/>
        </w:rPr>
        <w:t>b</w:t>
      </w:r>
      <w:r w:rsidRPr="00CE0D01">
        <w:rPr>
          <w:lang w:val="en-NZ"/>
        </w:rPr>
        <w:t xml:space="preserve"> = .15, </w:t>
      </w:r>
      <w:r w:rsidRPr="00CE0D01">
        <w:rPr>
          <w:i/>
          <w:iCs/>
          <w:lang w:val="en-NZ"/>
        </w:rPr>
        <w:t>t</w:t>
      </w:r>
      <w:r w:rsidRPr="00CE0D01">
        <w:rPr>
          <w:lang w:val="en-NZ"/>
        </w:rPr>
        <w:t xml:space="preserve"> = .01, </w:t>
      </w:r>
      <w:r w:rsidRPr="00CE0D01">
        <w:rPr>
          <w:i/>
          <w:iCs/>
          <w:lang w:val="en-NZ"/>
        </w:rPr>
        <w:t>p</w:t>
      </w:r>
      <w:r w:rsidRPr="00CE0D01">
        <w:rPr>
          <w:lang w:val="en-NZ"/>
        </w:rPr>
        <w:t xml:space="preserve"> = .815</w:t>
      </w:r>
      <w:r w:rsidR="00BD6E33">
        <w:rPr>
          <w:lang w:val="en-NZ"/>
        </w:rPr>
        <w:t>,</w:t>
      </w:r>
      <w:r w:rsidR="0051450B" w:rsidRPr="00CE0D01">
        <w:rPr>
          <w:lang w:val="en-NZ"/>
        </w:rPr>
        <w:t xml:space="preserve"> did</w:t>
      </w:r>
      <w:r w:rsidRPr="00CE0D01">
        <w:rPr>
          <w:lang w:val="en-NZ"/>
        </w:rPr>
        <w:t xml:space="preserve"> not</w:t>
      </w:r>
      <w:r w:rsidR="0051450B" w:rsidRPr="00CE0D01">
        <w:rPr>
          <w:lang w:val="en-NZ"/>
        </w:rPr>
        <w:t xml:space="preserve"> explain variance over and beyond the main effects of</w:t>
      </w:r>
      <w:r w:rsidRPr="00CE0D01">
        <w:rPr>
          <w:lang w:val="en-NZ"/>
        </w:rPr>
        <w:t xml:space="preserve"> social discrimination and hopelessness</w:t>
      </w:r>
      <w:r w:rsidR="0051450B" w:rsidRPr="00CE0D01">
        <w:rPr>
          <w:lang w:val="en-NZ"/>
        </w:rPr>
        <w:t xml:space="preserve"> in block 2</w:t>
      </w:r>
      <w:r w:rsidRPr="00CE0D01">
        <w:rPr>
          <w:lang w:val="en-NZ"/>
        </w:rPr>
        <w:t xml:space="preserve"> (see Table 2).</w:t>
      </w:r>
    </w:p>
    <w:p w14:paraId="1E41FE62" w14:textId="77777777" w:rsidR="009F59BC" w:rsidRPr="00CE0D01" w:rsidRDefault="009F59BC" w:rsidP="00CF1631">
      <w:pPr>
        <w:spacing w:line="480" w:lineRule="auto"/>
        <w:jc w:val="both"/>
        <w:rPr>
          <w:lang w:val="en-NZ"/>
        </w:rPr>
      </w:pPr>
    </w:p>
    <w:p w14:paraId="69E85471" w14:textId="0503BCB3" w:rsidR="00166DB5" w:rsidRPr="00CE0D01" w:rsidRDefault="00166DB5" w:rsidP="00CF1631">
      <w:pPr>
        <w:spacing w:line="480" w:lineRule="auto"/>
        <w:jc w:val="both"/>
        <w:rPr>
          <w:lang w:val="en-NZ"/>
        </w:rPr>
      </w:pPr>
      <w:r w:rsidRPr="00CE0D01">
        <w:rPr>
          <w:lang w:val="en-NZ"/>
        </w:rPr>
        <w:t>[Insert Table 2</w:t>
      </w:r>
      <w:r w:rsidR="00EB2362" w:rsidRPr="00CE0D01">
        <w:rPr>
          <w:lang w:val="en-NZ"/>
        </w:rPr>
        <w:t xml:space="preserve"> about</w:t>
      </w:r>
      <w:r w:rsidRPr="00CE0D01">
        <w:rPr>
          <w:lang w:val="en-NZ"/>
        </w:rPr>
        <w:t xml:space="preserve"> here].</w:t>
      </w:r>
    </w:p>
    <w:p w14:paraId="55004C0D" w14:textId="77777777" w:rsidR="007A6BCE" w:rsidRPr="00CE0D01" w:rsidRDefault="007A6BCE" w:rsidP="00CF1631">
      <w:pPr>
        <w:spacing w:line="480" w:lineRule="auto"/>
        <w:jc w:val="both"/>
        <w:rPr>
          <w:lang w:val="en-NZ"/>
        </w:rPr>
      </w:pPr>
    </w:p>
    <w:p w14:paraId="7797DACB" w14:textId="6A81935B" w:rsidR="00654922" w:rsidRPr="00CE0D01" w:rsidRDefault="00552A8E" w:rsidP="00CF1631">
      <w:pPr>
        <w:spacing w:line="480" w:lineRule="auto"/>
        <w:ind w:firstLine="720"/>
        <w:jc w:val="both"/>
        <w:rPr>
          <w:lang w:val="en-NZ"/>
        </w:rPr>
      </w:pPr>
      <w:r w:rsidRPr="00CE0D01">
        <w:rPr>
          <w:lang w:val="en-NZ"/>
        </w:rPr>
        <w:t xml:space="preserve">Median splits </w:t>
      </w:r>
      <w:r w:rsidR="00302374" w:rsidRPr="00CE0D01">
        <w:rPr>
          <w:lang w:val="en-NZ"/>
        </w:rPr>
        <w:t>o</w:t>
      </w:r>
      <w:r w:rsidR="00397A2C">
        <w:rPr>
          <w:lang w:val="en-NZ"/>
        </w:rPr>
        <w:t>n the</w:t>
      </w:r>
      <w:r w:rsidRPr="00CE0D01">
        <w:rPr>
          <w:lang w:val="en-NZ"/>
        </w:rPr>
        <w:t xml:space="preserve"> social discrimination and hopelessness</w:t>
      </w:r>
      <w:r w:rsidR="00397A2C">
        <w:rPr>
          <w:lang w:val="en-NZ"/>
        </w:rPr>
        <w:t xml:space="preserve"> scores</w:t>
      </w:r>
      <w:r w:rsidRPr="00CE0D01">
        <w:rPr>
          <w:lang w:val="en-NZ"/>
        </w:rPr>
        <w:t xml:space="preserve"> resulted in 91 (36.4%) participants allocated to the high-high subgroup, 103 (41.2%) to the high-low subgroup, and 56 (22.4%) to the low-low subgroup. </w:t>
      </w:r>
      <w:r w:rsidR="00FD3856" w:rsidRPr="00CE0D01">
        <w:rPr>
          <w:lang w:val="en-NZ"/>
        </w:rPr>
        <w:t>The</w:t>
      </w:r>
      <w:r w:rsidR="00FD3856">
        <w:rPr>
          <w:lang w:val="en-NZ"/>
        </w:rPr>
        <w:t xml:space="preserve"> </w:t>
      </w:r>
      <w:r w:rsidR="00FD3856" w:rsidRPr="00CE0D01">
        <w:rPr>
          <w:lang w:val="en-NZ"/>
        </w:rPr>
        <w:t xml:space="preserve">cut-off score indicative of severe suicidal ideation (i.e., </w:t>
      </w:r>
      <w:r w:rsidR="00FD3856" w:rsidRPr="00CE0D01">
        <w:rPr>
          <w:lang w:val="en-NZ"/>
        </w:rPr>
        <w:sym w:font="Symbol" w:char="F0B3"/>
      </w:r>
      <w:r w:rsidR="00FD3856">
        <w:rPr>
          <w:lang w:val="en-NZ"/>
        </w:rPr>
        <w:t xml:space="preserve"> </w:t>
      </w:r>
      <w:r w:rsidR="00FD3856" w:rsidRPr="00CE0D01">
        <w:rPr>
          <w:lang w:val="en-NZ"/>
        </w:rPr>
        <w:t>21)</w:t>
      </w:r>
      <w:r w:rsidR="00FD3856">
        <w:rPr>
          <w:lang w:val="en-NZ"/>
        </w:rPr>
        <w:t xml:space="preserve"> was met by</w:t>
      </w:r>
      <w:r w:rsidR="00FD3856" w:rsidRPr="00CE0D01">
        <w:rPr>
          <w:lang w:val="en-NZ"/>
        </w:rPr>
        <w:t xml:space="preserve"> </w:t>
      </w:r>
      <w:r w:rsidRPr="00CE0D01">
        <w:rPr>
          <w:lang w:val="en-NZ"/>
        </w:rPr>
        <w:t xml:space="preserve">56 participants in the high-high subgroup </w:t>
      </w:r>
      <w:r w:rsidR="00FD3856" w:rsidRPr="00CE0D01">
        <w:rPr>
          <w:lang w:val="en-NZ"/>
        </w:rPr>
        <w:t>(61.5% of subgroup)</w:t>
      </w:r>
      <w:r w:rsidR="00FD3856">
        <w:rPr>
          <w:lang w:val="en-NZ"/>
        </w:rPr>
        <w:t>,</w:t>
      </w:r>
      <w:r w:rsidR="00FD3856" w:rsidRPr="00CE0D01">
        <w:rPr>
          <w:lang w:val="en-NZ"/>
        </w:rPr>
        <w:t xml:space="preserve"> </w:t>
      </w:r>
      <w:r w:rsidRPr="00CE0D01">
        <w:rPr>
          <w:lang w:val="en-NZ"/>
        </w:rPr>
        <w:t>23 in the high-low subgroup</w:t>
      </w:r>
      <w:r w:rsidR="00FD3856">
        <w:rPr>
          <w:lang w:val="en-NZ"/>
        </w:rPr>
        <w:t xml:space="preserve"> </w:t>
      </w:r>
      <w:r w:rsidR="00FD3856" w:rsidRPr="00CE0D01">
        <w:rPr>
          <w:lang w:val="en-NZ"/>
        </w:rPr>
        <w:t>(22.3% of subgroup)</w:t>
      </w:r>
      <w:r w:rsidRPr="00CE0D01">
        <w:rPr>
          <w:lang w:val="en-NZ"/>
        </w:rPr>
        <w:t>, and 4 in the low-low subgroup</w:t>
      </w:r>
      <w:r w:rsidR="00FD3856">
        <w:rPr>
          <w:lang w:val="en-NZ"/>
        </w:rPr>
        <w:t xml:space="preserve"> </w:t>
      </w:r>
      <w:r w:rsidR="00FD3856" w:rsidRPr="00CE0D01">
        <w:rPr>
          <w:lang w:val="en-NZ"/>
        </w:rPr>
        <w:t>(7.1% of subgroup)</w:t>
      </w:r>
      <w:r w:rsidRPr="00CE0D01">
        <w:rPr>
          <w:lang w:val="en-NZ"/>
        </w:rPr>
        <w:t xml:space="preserve">. A one-way ANOVA indicated that there were significant differences in suicidal ideation </w:t>
      </w:r>
      <w:r w:rsidR="00302374" w:rsidRPr="00CE0D01">
        <w:rPr>
          <w:lang w:val="en-NZ"/>
        </w:rPr>
        <w:t>overall</w:t>
      </w:r>
      <w:r w:rsidR="007F2B7A">
        <w:rPr>
          <w:lang w:val="en-NZ"/>
        </w:rPr>
        <w:t xml:space="preserve">, </w:t>
      </w:r>
      <w:r w:rsidRPr="00CE0D01">
        <w:rPr>
          <w:i/>
          <w:iCs/>
          <w:lang w:val="en-NZ"/>
        </w:rPr>
        <w:t>F</w:t>
      </w:r>
      <w:r w:rsidRPr="00CE0D01">
        <w:rPr>
          <w:lang w:val="en-NZ"/>
        </w:rPr>
        <w:t xml:space="preserve">(2,247) = 51.85, </w:t>
      </w:r>
      <w:r w:rsidRPr="00CE0D01">
        <w:rPr>
          <w:i/>
          <w:iCs/>
          <w:lang w:val="en-NZ"/>
        </w:rPr>
        <w:t>p</w:t>
      </w:r>
      <w:r w:rsidRPr="00CE0D01">
        <w:rPr>
          <w:lang w:val="en-NZ"/>
        </w:rPr>
        <w:t xml:space="preserve"> &lt; .001, with a large effect size </w:t>
      </w:r>
      <w:r w:rsidR="00302374" w:rsidRPr="00CE0D01">
        <w:rPr>
          <w:lang w:val="en-NZ"/>
        </w:rPr>
        <w:t xml:space="preserve">observed </w:t>
      </w:r>
      <w:r w:rsidRPr="00CE0D01">
        <w:rPr>
          <w:lang w:val="en-NZ"/>
        </w:rPr>
        <w:t>(</w:t>
      </w:r>
      <w:r w:rsidRPr="00CE0D01">
        <w:rPr>
          <w:lang w:val="en-NZ"/>
        </w:rPr>
        <w:sym w:font="Symbol" w:char="F068"/>
      </w:r>
      <w:r w:rsidRPr="00CE0D01">
        <w:rPr>
          <w:vertAlign w:val="superscript"/>
          <w:lang w:val="en-NZ"/>
        </w:rPr>
        <w:t>2</w:t>
      </w:r>
      <w:r w:rsidRPr="00CE0D01">
        <w:rPr>
          <w:lang w:val="en-NZ"/>
        </w:rPr>
        <w:t xml:space="preserve"> = .30). These results maintained consistency across the Welch (</w:t>
      </w:r>
      <w:r w:rsidRPr="00CE0D01">
        <w:rPr>
          <w:i/>
          <w:iCs/>
          <w:lang w:val="en-NZ"/>
        </w:rPr>
        <w:t>p</w:t>
      </w:r>
      <w:r w:rsidRPr="00CE0D01">
        <w:rPr>
          <w:lang w:val="en-NZ"/>
        </w:rPr>
        <w:t xml:space="preserve"> &lt; .001) and the Brown-Forsythe (</w:t>
      </w:r>
      <w:r w:rsidRPr="00CE0D01">
        <w:rPr>
          <w:i/>
          <w:iCs/>
          <w:lang w:val="en-NZ"/>
        </w:rPr>
        <w:t>p</w:t>
      </w:r>
      <w:r w:rsidRPr="00CE0D01">
        <w:rPr>
          <w:lang w:val="en-NZ"/>
        </w:rPr>
        <w:t xml:space="preserve"> &lt; .001) robustness tests. Since the Levene’s test for quality of variances was significant (</w:t>
      </w:r>
      <w:r w:rsidRPr="00CE0D01">
        <w:rPr>
          <w:i/>
          <w:iCs/>
          <w:lang w:val="en-NZ"/>
        </w:rPr>
        <w:t>p</w:t>
      </w:r>
      <w:r w:rsidRPr="00CE0D01">
        <w:rPr>
          <w:lang w:val="en-NZ"/>
        </w:rPr>
        <w:t xml:space="preserve"> &lt; .001), the Games-Howell post-hoc test was used to compare suicidal ideation between each combination of the 3 subgroups. Suicidal ideation was significantly greater for participants in </w:t>
      </w:r>
      <w:r w:rsidRPr="00CE0D01">
        <w:rPr>
          <w:lang w:val="en-NZ"/>
        </w:rPr>
        <w:lastRenderedPageBreak/>
        <w:t>the high-high subgroup compared with the high-low (</w:t>
      </w:r>
      <w:r w:rsidRPr="00CE0D01">
        <w:rPr>
          <w:i/>
          <w:iCs/>
          <w:lang w:val="en-NZ"/>
        </w:rPr>
        <w:t>MD</w:t>
      </w:r>
      <w:r w:rsidRPr="00CE0D01">
        <w:rPr>
          <w:lang w:val="en-NZ"/>
        </w:rPr>
        <w:t xml:space="preserve"> = 11.59, </w:t>
      </w:r>
      <w:r w:rsidRPr="00CE0D01">
        <w:rPr>
          <w:i/>
          <w:iCs/>
          <w:lang w:val="en-NZ"/>
        </w:rPr>
        <w:t>p</w:t>
      </w:r>
      <w:r w:rsidRPr="00CE0D01">
        <w:rPr>
          <w:lang w:val="en-NZ"/>
        </w:rPr>
        <w:t xml:space="preserve"> &lt; .001) and low-low (</w:t>
      </w:r>
      <w:r w:rsidRPr="00CE0D01">
        <w:rPr>
          <w:i/>
          <w:iCs/>
          <w:lang w:val="en-NZ"/>
        </w:rPr>
        <w:t>MD</w:t>
      </w:r>
      <w:r w:rsidRPr="00CE0D01">
        <w:rPr>
          <w:lang w:val="en-NZ"/>
        </w:rPr>
        <w:t xml:space="preserve"> = 19.99, </w:t>
      </w:r>
      <w:r w:rsidRPr="00CE0D01">
        <w:rPr>
          <w:i/>
          <w:iCs/>
          <w:lang w:val="en-NZ"/>
        </w:rPr>
        <w:t>p</w:t>
      </w:r>
      <w:r w:rsidRPr="00CE0D01">
        <w:rPr>
          <w:lang w:val="en-NZ"/>
        </w:rPr>
        <w:t xml:space="preserve"> &lt; .001) subgroups. Further, suicidal ideation was significantly greater for participants in the high-low subgroup compared with the low-low subgroup (</w:t>
      </w:r>
      <w:r w:rsidRPr="00CE0D01">
        <w:rPr>
          <w:i/>
          <w:iCs/>
          <w:lang w:val="en-NZ"/>
        </w:rPr>
        <w:t>MD</w:t>
      </w:r>
      <w:r w:rsidRPr="00CE0D01">
        <w:rPr>
          <w:lang w:val="en-NZ"/>
        </w:rPr>
        <w:t xml:space="preserve"> = 8.41, </w:t>
      </w:r>
      <w:r w:rsidRPr="00CE0D01">
        <w:rPr>
          <w:i/>
          <w:iCs/>
          <w:lang w:val="en-NZ"/>
        </w:rPr>
        <w:t>p</w:t>
      </w:r>
      <w:r w:rsidRPr="00CE0D01">
        <w:rPr>
          <w:lang w:val="en-NZ"/>
        </w:rPr>
        <w:t xml:space="preserve"> &lt; .001).</w:t>
      </w:r>
    </w:p>
    <w:p w14:paraId="5555EF0B" w14:textId="3FD694E6" w:rsidR="006C69AB" w:rsidRPr="00CE0D01" w:rsidRDefault="006C69AB" w:rsidP="00CF1631">
      <w:pPr>
        <w:spacing w:line="480" w:lineRule="auto"/>
        <w:jc w:val="both"/>
        <w:rPr>
          <w:b/>
          <w:bCs/>
          <w:lang w:val="en-NZ"/>
        </w:rPr>
      </w:pPr>
      <w:r w:rsidRPr="00CE0D01">
        <w:rPr>
          <w:b/>
          <w:bCs/>
          <w:lang w:val="en-NZ"/>
        </w:rPr>
        <w:t xml:space="preserve">Hypothesis </w:t>
      </w:r>
      <w:r w:rsidR="00654922">
        <w:rPr>
          <w:b/>
          <w:bCs/>
          <w:lang w:val="en-NZ"/>
        </w:rPr>
        <w:t>T</w:t>
      </w:r>
      <w:r w:rsidRPr="00CE0D01">
        <w:rPr>
          <w:b/>
          <w:bCs/>
          <w:lang w:val="en-NZ"/>
        </w:rPr>
        <w:t>wo</w:t>
      </w:r>
    </w:p>
    <w:p w14:paraId="7CDFCEF1" w14:textId="45A82D77" w:rsidR="00552A8E" w:rsidRPr="00CE0D01" w:rsidRDefault="00552A8E" w:rsidP="00CF1631">
      <w:pPr>
        <w:spacing w:line="480" w:lineRule="auto"/>
        <w:ind w:firstLine="720"/>
        <w:jc w:val="both"/>
        <w:rPr>
          <w:lang w:val="en-NZ"/>
        </w:rPr>
      </w:pPr>
      <w:r w:rsidRPr="00CE0D01">
        <w:rPr>
          <w:lang w:val="en-NZ"/>
        </w:rPr>
        <w:t>To test step-two of the 3ST, two independent t-tests were performed between the high-high subgroup</w:t>
      </w:r>
      <w:r w:rsidR="00C131A0" w:rsidRPr="00CE0D01">
        <w:rPr>
          <w:lang w:val="en-NZ"/>
        </w:rPr>
        <w:t xml:space="preserve"> (</w:t>
      </w:r>
      <w:r w:rsidR="00C131A0" w:rsidRPr="00CE0D01">
        <w:rPr>
          <w:i/>
          <w:iCs/>
          <w:lang w:val="en-NZ"/>
        </w:rPr>
        <w:t>n</w:t>
      </w:r>
      <w:r w:rsidR="00C131A0" w:rsidRPr="00CE0D01">
        <w:rPr>
          <w:lang w:val="en-NZ"/>
        </w:rPr>
        <w:t xml:space="preserve"> = 88)</w:t>
      </w:r>
      <w:r w:rsidRPr="00CE0D01">
        <w:rPr>
          <w:lang w:val="en-NZ"/>
        </w:rPr>
        <w:t xml:space="preserve"> and all other participants</w:t>
      </w:r>
      <w:r w:rsidR="00C131A0" w:rsidRPr="00CE0D01">
        <w:rPr>
          <w:lang w:val="en-NZ"/>
        </w:rPr>
        <w:t xml:space="preserve"> (</w:t>
      </w:r>
      <w:r w:rsidR="00C131A0" w:rsidRPr="00CE0D01">
        <w:rPr>
          <w:i/>
          <w:iCs/>
          <w:lang w:val="en-NZ"/>
        </w:rPr>
        <w:t>n</w:t>
      </w:r>
      <w:r w:rsidR="00C131A0" w:rsidRPr="00CE0D01">
        <w:rPr>
          <w:lang w:val="en-NZ"/>
        </w:rPr>
        <w:t xml:space="preserve"> = </w:t>
      </w:r>
      <w:r w:rsidR="00EE15A6" w:rsidRPr="00CE0D01">
        <w:rPr>
          <w:lang w:val="en-NZ"/>
        </w:rPr>
        <w:t>139)</w:t>
      </w:r>
      <w:r w:rsidRPr="00CE0D01">
        <w:rPr>
          <w:lang w:val="en-NZ"/>
        </w:rPr>
        <w:t>, examining whether suicidal ideation differed between those higher on social discrimination compared with those higher on social support</w:t>
      </w:r>
      <w:r w:rsidR="00EE15A6" w:rsidRPr="00CE0D01">
        <w:rPr>
          <w:lang w:val="en-NZ"/>
        </w:rPr>
        <w:t xml:space="preserve"> (Klonsky &amp; May, 2015)</w:t>
      </w:r>
      <w:r w:rsidRPr="00CE0D01">
        <w:rPr>
          <w:lang w:val="en-NZ"/>
        </w:rPr>
        <w:t>. As displayed in Table 3, suicidal ideation was significantly smaller for the participants in the high-high subgroup whose social support exceeded social discrimination (</w:t>
      </w:r>
      <w:r w:rsidRPr="00CE0D01">
        <w:rPr>
          <w:i/>
          <w:iCs/>
          <w:lang w:val="en-NZ"/>
        </w:rPr>
        <w:t>M</w:t>
      </w:r>
      <w:r w:rsidRPr="00CE0D01">
        <w:rPr>
          <w:lang w:val="en-NZ"/>
        </w:rPr>
        <w:t xml:space="preserve"> = 16.14, </w:t>
      </w:r>
      <w:r w:rsidRPr="00CE0D01">
        <w:rPr>
          <w:i/>
          <w:iCs/>
          <w:lang w:val="en-NZ"/>
        </w:rPr>
        <w:t>SD</w:t>
      </w:r>
      <w:r w:rsidRPr="00CE0D01">
        <w:rPr>
          <w:lang w:val="en-NZ"/>
        </w:rPr>
        <w:t xml:space="preserve"> = 13.48) compared with those who experienced higher social discrimination than social support (</w:t>
      </w:r>
      <w:r w:rsidRPr="00CE0D01">
        <w:rPr>
          <w:i/>
          <w:iCs/>
          <w:lang w:val="en-NZ"/>
        </w:rPr>
        <w:t>M</w:t>
      </w:r>
      <w:r w:rsidRPr="00CE0D01">
        <w:rPr>
          <w:lang w:val="en-NZ"/>
        </w:rPr>
        <w:t xml:space="preserve"> = 26.95, </w:t>
      </w:r>
      <w:r w:rsidRPr="00CE0D01">
        <w:rPr>
          <w:i/>
          <w:iCs/>
          <w:lang w:val="en-NZ"/>
        </w:rPr>
        <w:t>SD</w:t>
      </w:r>
      <w:r w:rsidRPr="00CE0D01">
        <w:rPr>
          <w:lang w:val="en-NZ"/>
        </w:rPr>
        <w:t xml:space="preserve"> = 12.62)</w:t>
      </w:r>
      <w:r w:rsidR="00A62E1E">
        <w:rPr>
          <w:lang w:val="en-NZ"/>
        </w:rPr>
        <w:t xml:space="preserve">, </w:t>
      </w:r>
      <w:r w:rsidRPr="00CE0D01">
        <w:rPr>
          <w:i/>
          <w:iCs/>
          <w:lang w:val="en-NZ"/>
        </w:rPr>
        <w:t>t</w:t>
      </w:r>
      <w:r w:rsidRPr="00CE0D01">
        <w:rPr>
          <w:lang w:val="en-NZ"/>
        </w:rPr>
        <w:t xml:space="preserve">(86) = 3.42, </w:t>
      </w:r>
      <w:r w:rsidRPr="00CE0D01">
        <w:rPr>
          <w:i/>
          <w:iCs/>
          <w:lang w:val="en-NZ"/>
        </w:rPr>
        <w:t>p</w:t>
      </w:r>
      <w:r w:rsidRPr="00CE0D01">
        <w:rPr>
          <w:lang w:val="en-NZ"/>
        </w:rPr>
        <w:t xml:space="preserve"> &lt; .001</w:t>
      </w:r>
      <w:r w:rsidR="00FD3856">
        <w:rPr>
          <w:lang w:val="en-NZ"/>
        </w:rPr>
        <w:t>,</w:t>
      </w:r>
      <w:r w:rsidRPr="00CE0D01">
        <w:rPr>
          <w:lang w:val="en-NZ"/>
        </w:rPr>
        <w:t xml:space="preserve"> </w:t>
      </w:r>
      <w:r w:rsidRPr="00CE0D01">
        <w:rPr>
          <w:i/>
          <w:iCs/>
          <w:lang w:val="en-NZ"/>
        </w:rPr>
        <w:t>d</w:t>
      </w:r>
      <w:r w:rsidRPr="00CE0D01">
        <w:rPr>
          <w:lang w:val="en-NZ"/>
        </w:rPr>
        <w:t xml:space="preserve"> = .84. Among all other participants, suicidal ideation did not significantly differ between participants higher on social discrimination (</w:t>
      </w:r>
      <w:r w:rsidRPr="00CE0D01">
        <w:rPr>
          <w:i/>
          <w:iCs/>
          <w:lang w:val="en-NZ"/>
        </w:rPr>
        <w:t>M</w:t>
      </w:r>
      <w:r w:rsidRPr="00CE0D01">
        <w:rPr>
          <w:lang w:val="en-NZ"/>
        </w:rPr>
        <w:t xml:space="preserve"> = 9.75, </w:t>
      </w:r>
      <w:r w:rsidRPr="00CE0D01">
        <w:rPr>
          <w:i/>
          <w:iCs/>
          <w:lang w:val="en-NZ"/>
        </w:rPr>
        <w:t>SD</w:t>
      </w:r>
      <w:r w:rsidRPr="00CE0D01">
        <w:rPr>
          <w:lang w:val="en-NZ"/>
        </w:rPr>
        <w:t xml:space="preserve"> = 11.41) compared with those higher on social support (</w:t>
      </w:r>
      <w:r w:rsidRPr="00CE0D01">
        <w:rPr>
          <w:i/>
          <w:iCs/>
          <w:lang w:val="en-NZ"/>
        </w:rPr>
        <w:t>M</w:t>
      </w:r>
      <w:r w:rsidRPr="00CE0D01">
        <w:rPr>
          <w:lang w:val="en-NZ"/>
        </w:rPr>
        <w:t xml:space="preserve"> = 11.24, </w:t>
      </w:r>
      <w:r w:rsidRPr="00CE0D01">
        <w:rPr>
          <w:i/>
          <w:iCs/>
          <w:lang w:val="en-NZ"/>
        </w:rPr>
        <w:t>SD</w:t>
      </w:r>
      <w:r w:rsidRPr="00CE0D01">
        <w:rPr>
          <w:lang w:val="en-NZ"/>
        </w:rPr>
        <w:t xml:space="preserve"> = 12.01)</w:t>
      </w:r>
      <w:r w:rsidR="00FF0D56">
        <w:rPr>
          <w:lang w:val="en-NZ"/>
        </w:rPr>
        <w:t xml:space="preserve">, </w:t>
      </w:r>
      <w:r w:rsidRPr="00CE0D01">
        <w:rPr>
          <w:i/>
          <w:iCs/>
          <w:lang w:val="en-NZ"/>
        </w:rPr>
        <w:t>t</w:t>
      </w:r>
      <w:r w:rsidRPr="00CE0D01">
        <w:rPr>
          <w:lang w:val="en-NZ"/>
        </w:rPr>
        <w:t xml:space="preserve">(137) = .48, </w:t>
      </w:r>
      <w:r w:rsidRPr="00CE0D01">
        <w:rPr>
          <w:i/>
          <w:iCs/>
          <w:lang w:val="en-NZ"/>
        </w:rPr>
        <w:t>p</w:t>
      </w:r>
      <w:r w:rsidRPr="00CE0D01">
        <w:rPr>
          <w:lang w:val="en-NZ"/>
        </w:rPr>
        <w:t xml:space="preserve"> = .471, </w:t>
      </w:r>
      <w:r w:rsidRPr="00CE0D01">
        <w:rPr>
          <w:i/>
          <w:iCs/>
          <w:lang w:val="en-NZ"/>
        </w:rPr>
        <w:t>d</w:t>
      </w:r>
      <w:r w:rsidRPr="00CE0D01">
        <w:rPr>
          <w:lang w:val="en-NZ"/>
        </w:rPr>
        <w:t xml:space="preserve"> = .13.</w:t>
      </w:r>
    </w:p>
    <w:p w14:paraId="712CB824" w14:textId="77777777" w:rsidR="007C122E" w:rsidRPr="00CE0D01" w:rsidRDefault="007C122E" w:rsidP="00CF1631">
      <w:pPr>
        <w:spacing w:line="480" w:lineRule="auto"/>
        <w:jc w:val="both"/>
        <w:rPr>
          <w:lang w:val="en-NZ"/>
        </w:rPr>
      </w:pPr>
    </w:p>
    <w:p w14:paraId="609EB48C" w14:textId="7188C532" w:rsidR="00166DB5" w:rsidRPr="00CE0D01" w:rsidRDefault="00166DB5" w:rsidP="00CF1631">
      <w:pPr>
        <w:spacing w:line="480" w:lineRule="auto"/>
        <w:jc w:val="both"/>
        <w:rPr>
          <w:lang w:val="en-NZ"/>
        </w:rPr>
      </w:pPr>
      <w:r w:rsidRPr="00CE0D01">
        <w:rPr>
          <w:lang w:val="en-NZ"/>
        </w:rPr>
        <w:t>[Insert Table 3</w:t>
      </w:r>
      <w:r w:rsidR="00EB2362" w:rsidRPr="00CE0D01">
        <w:rPr>
          <w:lang w:val="en-NZ"/>
        </w:rPr>
        <w:t xml:space="preserve"> about</w:t>
      </w:r>
      <w:r w:rsidRPr="00CE0D01">
        <w:rPr>
          <w:lang w:val="en-NZ"/>
        </w:rPr>
        <w:t xml:space="preserve"> here].</w:t>
      </w:r>
    </w:p>
    <w:p w14:paraId="1FE502CA" w14:textId="77777777" w:rsidR="00076106" w:rsidRPr="00CE0D01" w:rsidRDefault="00076106" w:rsidP="00CF1631">
      <w:pPr>
        <w:spacing w:line="480" w:lineRule="auto"/>
        <w:jc w:val="both"/>
        <w:rPr>
          <w:lang w:val="en-NZ"/>
        </w:rPr>
      </w:pPr>
    </w:p>
    <w:p w14:paraId="50B25631" w14:textId="6058BE21" w:rsidR="00AE0055" w:rsidRPr="001C4956" w:rsidRDefault="00C179C6" w:rsidP="00CF1631">
      <w:pPr>
        <w:spacing w:line="480" w:lineRule="auto"/>
        <w:ind w:firstLine="720"/>
        <w:jc w:val="both"/>
        <w:rPr>
          <w:lang w:val="en-NZ"/>
        </w:rPr>
      </w:pPr>
      <w:r w:rsidRPr="00CE0D01">
        <w:rPr>
          <w:lang w:val="en-NZ"/>
        </w:rPr>
        <w:t>An additional test of step-two</w:t>
      </w:r>
      <w:r w:rsidR="00302374" w:rsidRPr="00CE0D01">
        <w:rPr>
          <w:lang w:val="en-NZ"/>
        </w:rPr>
        <w:t xml:space="preserve"> of the 3ST showed that</w:t>
      </w:r>
      <w:r w:rsidRPr="00CE0D01">
        <w:rPr>
          <w:lang w:val="en-NZ"/>
        </w:rPr>
        <w:t xml:space="preserve"> the difference score between social discrimination and social support was positively associated with suicidal ideation among the high-high subgroup</w:t>
      </w:r>
      <w:r w:rsidR="00AB69F9">
        <w:rPr>
          <w:lang w:val="en-NZ"/>
        </w:rPr>
        <w:t xml:space="preserve">, </w:t>
      </w:r>
      <w:r w:rsidRPr="00CE0D01">
        <w:rPr>
          <w:i/>
          <w:iCs/>
          <w:lang w:val="en-NZ"/>
        </w:rPr>
        <w:t>n</w:t>
      </w:r>
      <w:r w:rsidRPr="00CE0D01">
        <w:rPr>
          <w:lang w:val="en-NZ"/>
        </w:rPr>
        <w:t xml:space="preserve"> = 88, </w:t>
      </w:r>
      <w:r w:rsidRPr="00CE0D01">
        <w:rPr>
          <w:i/>
          <w:iCs/>
          <w:lang w:val="en-NZ"/>
        </w:rPr>
        <w:t>r</w:t>
      </w:r>
      <w:r w:rsidRPr="00CE0D01">
        <w:rPr>
          <w:lang w:val="en-NZ"/>
        </w:rPr>
        <w:t xml:space="preserve"> = .233, </w:t>
      </w:r>
      <w:r w:rsidRPr="00CE0D01">
        <w:rPr>
          <w:i/>
          <w:iCs/>
          <w:lang w:val="en-NZ"/>
        </w:rPr>
        <w:t>p</w:t>
      </w:r>
      <w:r w:rsidRPr="00CE0D01">
        <w:rPr>
          <w:lang w:val="en-NZ"/>
        </w:rPr>
        <w:t xml:space="preserve"> = .029. However, for all other participants not in this subgroup, this difference score was not significant associated with suicidal ideation</w:t>
      </w:r>
      <w:r w:rsidR="009D11C1">
        <w:rPr>
          <w:lang w:val="en-NZ"/>
        </w:rPr>
        <w:t xml:space="preserve">, </w:t>
      </w:r>
      <w:r w:rsidRPr="00CE0D01">
        <w:rPr>
          <w:i/>
          <w:iCs/>
          <w:lang w:val="en-NZ"/>
        </w:rPr>
        <w:t>n</w:t>
      </w:r>
      <w:r w:rsidRPr="00CE0D01">
        <w:rPr>
          <w:lang w:val="en-NZ"/>
        </w:rPr>
        <w:t xml:space="preserve"> = 139, </w:t>
      </w:r>
      <w:r w:rsidRPr="00CE0D01">
        <w:rPr>
          <w:i/>
          <w:iCs/>
          <w:lang w:val="en-NZ"/>
        </w:rPr>
        <w:t>r</w:t>
      </w:r>
      <w:r w:rsidRPr="00CE0D01">
        <w:rPr>
          <w:lang w:val="en-NZ"/>
        </w:rPr>
        <w:t xml:space="preserve"> = .158, </w:t>
      </w:r>
      <w:r w:rsidRPr="00CE0D01">
        <w:rPr>
          <w:i/>
          <w:iCs/>
          <w:lang w:val="en-NZ"/>
        </w:rPr>
        <w:t>p</w:t>
      </w:r>
      <w:r w:rsidRPr="00CE0D01">
        <w:rPr>
          <w:lang w:val="en-NZ"/>
        </w:rPr>
        <w:t xml:space="preserve"> = .064.</w:t>
      </w:r>
    </w:p>
    <w:p w14:paraId="1DE75D62" w14:textId="65B29F1A" w:rsidR="006C69AB" w:rsidRPr="00CE0D01" w:rsidRDefault="006C69AB" w:rsidP="00825270">
      <w:pPr>
        <w:keepNext/>
        <w:spacing w:line="480" w:lineRule="auto"/>
        <w:jc w:val="both"/>
        <w:rPr>
          <w:b/>
          <w:bCs/>
          <w:lang w:val="en-NZ"/>
        </w:rPr>
      </w:pPr>
      <w:r w:rsidRPr="00CE0D01">
        <w:rPr>
          <w:b/>
          <w:bCs/>
          <w:lang w:val="en-NZ"/>
        </w:rPr>
        <w:lastRenderedPageBreak/>
        <w:t xml:space="preserve">Hypothesis </w:t>
      </w:r>
      <w:r w:rsidR="001C4956">
        <w:rPr>
          <w:b/>
          <w:bCs/>
          <w:lang w:val="en-NZ"/>
        </w:rPr>
        <w:t>T</w:t>
      </w:r>
      <w:r w:rsidRPr="00CE0D01">
        <w:rPr>
          <w:b/>
          <w:bCs/>
          <w:lang w:val="en-NZ"/>
        </w:rPr>
        <w:t>hre</w:t>
      </w:r>
      <w:r w:rsidR="00321400" w:rsidRPr="00CE0D01">
        <w:rPr>
          <w:b/>
          <w:bCs/>
          <w:lang w:val="en-NZ"/>
        </w:rPr>
        <w:t>e</w:t>
      </w:r>
    </w:p>
    <w:p w14:paraId="6A7DC674" w14:textId="5A8E086C" w:rsidR="00CA44FA" w:rsidRPr="00CE0D01" w:rsidRDefault="00302374" w:rsidP="00CF1631">
      <w:pPr>
        <w:spacing w:line="480" w:lineRule="auto"/>
        <w:ind w:firstLine="720"/>
        <w:jc w:val="both"/>
        <w:rPr>
          <w:lang w:val="en-NZ"/>
        </w:rPr>
      </w:pPr>
      <w:r w:rsidRPr="00CE0D01">
        <w:rPr>
          <w:lang w:val="en-NZ"/>
        </w:rPr>
        <w:t xml:space="preserve">When </w:t>
      </w:r>
      <w:r w:rsidR="00CA44FA" w:rsidRPr="00CE0D01">
        <w:rPr>
          <w:lang w:val="en-NZ"/>
        </w:rPr>
        <w:t>test</w:t>
      </w:r>
      <w:r w:rsidRPr="00CE0D01">
        <w:rPr>
          <w:lang w:val="en-NZ"/>
        </w:rPr>
        <w:t>ing</w:t>
      </w:r>
      <w:r w:rsidR="00CA44FA" w:rsidRPr="00CE0D01">
        <w:rPr>
          <w:lang w:val="en-NZ"/>
        </w:rPr>
        <w:t xml:space="preserve"> step-three of the 3ST, an independent </w:t>
      </w:r>
      <w:r w:rsidR="00CA44FA" w:rsidRPr="00CE0D01">
        <w:rPr>
          <w:i/>
          <w:iCs/>
          <w:lang w:val="en-NZ"/>
        </w:rPr>
        <w:t>t</w:t>
      </w:r>
      <w:r w:rsidR="00CA44FA" w:rsidRPr="00CE0D01">
        <w:rPr>
          <w:lang w:val="en-NZ"/>
        </w:rPr>
        <w:t>-test showed a significant difference in self-harm behaviours between the SI/- subgroup (</w:t>
      </w:r>
      <w:r w:rsidR="00CA44FA" w:rsidRPr="00CE0D01">
        <w:rPr>
          <w:i/>
          <w:iCs/>
          <w:lang w:val="en-NZ"/>
        </w:rPr>
        <w:t>n</w:t>
      </w:r>
      <w:r w:rsidR="00CA44FA" w:rsidRPr="00CE0D01">
        <w:rPr>
          <w:lang w:val="en-NZ"/>
        </w:rPr>
        <w:t xml:space="preserve"> = 104, </w:t>
      </w:r>
      <w:r w:rsidR="00CA44FA" w:rsidRPr="00CE0D01">
        <w:rPr>
          <w:i/>
          <w:iCs/>
          <w:lang w:val="en-NZ"/>
        </w:rPr>
        <w:t>M</w:t>
      </w:r>
      <w:r w:rsidR="00CA44FA" w:rsidRPr="00CE0D01">
        <w:rPr>
          <w:lang w:val="en-NZ"/>
        </w:rPr>
        <w:t xml:space="preserve"> = 2.42, </w:t>
      </w:r>
      <w:r w:rsidR="00CA44FA" w:rsidRPr="00CE0D01">
        <w:rPr>
          <w:i/>
          <w:iCs/>
          <w:lang w:val="en-NZ"/>
        </w:rPr>
        <w:t>SD</w:t>
      </w:r>
      <w:r w:rsidR="00CA44FA" w:rsidRPr="00CE0D01">
        <w:rPr>
          <w:lang w:val="en-NZ"/>
        </w:rPr>
        <w:t xml:space="preserve"> = 2.29) and the SI/SA subgroup (</w:t>
      </w:r>
      <w:r w:rsidR="00CA44FA" w:rsidRPr="00CE0D01">
        <w:rPr>
          <w:i/>
          <w:iCs/>
          <w:lang w:val="en-NZ"/>
        </w:rPr>
        <w:t>n</w:t>
      </w:r>
      <w:r w:rsidR="00CA44FA" w:rsidRPr="00CE0D01">
        <w:rPr>
          <w:lang w:val="en-NZ"/>
        </w:rPr>
        <w:t xml:space="preserve"> = 123, </w:t>
      </w:r>
      <w:r w:rsidR="00CA44FA" w:rsidRPr="00CE0D01">
        <w:rPr>
          <w:i/>
          <w:iCs/>
          <w:lang w:val="en-NZ"/>
        </w:rPr>
        <w:t>M</w:t>
      </w:r>
      <w:r w:rsidR="00CA44FA" w:rsidRPr="00CE0D01">
        <w:rPr>
          <w:lang w:val="en-NZ"/>
        </w:rPr>
        <w:t xml:space="preserve"> = 4.50, </w:t>
      </w:r>
      <w:r w:rsidR="00CA44FA" w:rsidRPr="00CE0D01">
        <w:rPr>
          <w:i/>
          <w:iCs/>
          <w:lang w:val="en-NZ"/>
        </w:rPr>
        <w:t>SD</w:t>
      </w:r>
      <w:r w:rsidR="00CA44FA" w:rsidRPr="00CE0D01">
        <w:rPr>
          <w:lang w:val="en-NZ"/>
        </w:rPr>
        <w:t xml:space="preserve"> = 2.70), with a mean difference of -2.08 indicating that the number of different self-harm methods was significantly higher for participants in the SI/SA subgroup</w:t>
      </w:r>
      <w:r w:rsidR="00D638C8">
        <w:rPr>
          <w:lang w:val="en-NZ"/>
        </w:rPr>
        <w:t xml:space="preserve">, </w:t>
      </w:r>
      <w:r w:rsidR="00CA44FA" w:rsidRPr="00CE0D01">
        <w:rPr>
          <w:i/>
          <w:iCs/>
          <w:lang w:val="en-NZ"/>
        </w:rPr>
        <w:t>t</w:t>
      </w:r>
      <w:r w:rsidR="00CA44FA" w:rsidRPr="00CE0D01">
        <w:rPr>
          <w:lang w:val="en-NZ"/>
        </w:rPr>
        <w:t xml:space="preserve">(225) = -6.20, </w:t>
      </w:r>
      <w:r w:rsidR="00CA44FA" w:rsidRPr="00CE0D01">
        <w:rPr>
          <w:i/>
          <w:iCs/>
          <w:lang w:val="en-NZ"/>
        </w:rPr>
        <w:t>p</w:t>
      </w:r>
      <w:r w:rsidR="00CA44FA" w:rsidRPr="00CE0D01">
        <w:rPr>
          <w:lang w:val="en-NZ"/>
        </w:rPr>
        <w:t xml:space="preserve"> &lt; .001, </w:t>
      </w:r>
      <w:r w:rsidR="00CA44FA" w:rsidRPr="00CE0D01">
        <w:rPr>
          <w:i/>
          <w:iCs/>
          <w:lang w:val="en-NZ"/>
        </w:rPr>
        <w:t>d</w:t>
      </w:r>
      <w:r w:rsidR="00CA44FA" w:rsidRPr="00CE0D01">
        <w:rPr>
          <w:lang w:val="en-NZ"/>
        </w:rPr>
        <w:t xml:space="preserve"> = -.83. </w:t>
      </w:r>
      <w:r w:rsidR="006E4468" w:rsidRPr="00CE0D01">
        <w:rPr>
          <w:lang w:val="en-NZ"/>
        </w:rPr>
        <w:t>A b</w:t>
      </w:r>
      <w:r w:rsidR="00CA44FA" w:rsidRPr="00CE0D01">
        <w:rPr>
          <w:lang w:val="en-NZ"/>
        </w:rPr>
        <w:t xml:space="preserve">inary logistic </w:t>
      </w:r>
      <w:r w:rsidR="00D41334" w:rsidRPr="00CE0D01">
        <w:rPr>
          <w:lang w:val="en-NZ"/>
        </w:rPr>
        <w:t>model</w:t>
      </w:r>
      <w:r w:rsidR="006E4468" w:rsidRPr="00CE0D01">
        <w:rPr>
          <w:lang w:val="en-NZ"/>
        </w:rPr>
        <w:t xml:space="preserve"> was constructed predict</w:t>
      </w:r>
      <w:r w:rsidR="00517294" w:rsidRPr="00CE0D01">
        <w:rPr>
          <w:lang w:val="en-NZ"/>
        </w:rPr>
        <w:t>ing</w:t>
      </w:r>
      <w:r w:rsidR="006E4468" w:rsidRPr="00CE0D01">
        <w:rPr>
          <w:lang w:val="en-NZ"/>
        </w:rPr>
        <w:t xml:space="preserve"> lifetime suicidality status</w:t>
      </w:r>
      <w:r w:rsidR="00CA44FA" w:rsidRPr="00CE0D01">
        <w:rPr>
          <w:lang w:val="en-NZ"/>
        </w:rPr>
        <w:t xml:space="preserve"> (SI/- or SI/SA </w:t>
      </w:r>
      <w:r w:rsidR="00FA38DC" w:rsidRPr="00CE0D01">
        <w:rPr>
          <w:lang w:val="en-NZ"/>
        </w:rPr>
        <w:t>sub</w:t>
      </w:r>
      <w:r w:rsidR="00CA44FA" w:rsidRPr="00CE0D01">
        <w:rPr>
          <w:lang w:val="en-NZ"/>
        </w:rPr>
        <w:t>group membership)</w:t>
      </w:r>
      <w:r w:rsidR="00517294" w:rsidRPr="00CE0D01">
        <w:rPr>
          <w:lang w:val="en-NZ"/>
        </w:rPr>
        <w:t xml:space="preserve"> with self-harm behaviours and suicidal ideation entered into the equation simultaneously</w:t>
      </w:r>
      <w:r w:rsidR="006E4468" w:rsidRPr="00CE0D01">
        <w:rPr>
          <w:lang w:val="en-NZ"/>
        </w:rPr>
        <w:t>.</w:t>
      </w:r>
      <w:r w:rsidR="00C22394" w:rsidRPr="00CE0D01">
        <w:rPr>
          <w:lang w:val="en-NZ"/>
        </w:rPr>
        <w:t xml:space="preserve"> </w:t>
      </w:r>
      <w:r w:rsidR="006E4468" w:rsidRPr="00CE0D01">
        <w:rPr>
          <w:lang w:val="en-NZ"/>
        </w:rPr>
        <w:t>T</w:t>
      </w:r>
      <w:r w:rsidR="00A96CF3" w:rsidRPr="00CE0D01">
        <w:rPr>
          <w:lang w:val="en-NZ"/>
        </w:rPr>
        <w:t>he</w:t>
      </w:r>
      <w:r w:rsidR="00CA44FA" w:rsidRPr="00CE0D01">
        <w:rPr>
          <w:lang w:val="en-NZ"/>
        </w:rPr>
        <w:t xml:space="preserve"> full model w</w:t>
      </w:r>
      <w:r w:rsidR="006E4468" w:rsidRPr="00CE0D01">
        <w:rPr>
          <w:lang w:val="en-NZ"/>
        </w:rPr>
        <w:t>as</w:t>
      </w:r>
      <w:r w:rsidR="00CA44FA" w:rsidRPr="00CE0D01">
        <w:rPr>
          <w:lang w:val="en-NZ"/>
        </w:rPr>
        <w:t xml:space="preserve"> significant</w:t>
      </w:r>
      <w:r w:rsidR="004404E2">
        <w:rPr>
          <w:lang w:val="en-NZ"/>
        </w:rPr>
        <w:t xml:space="preserve">, </w:t>
      </w:r>
      <w:r w:rsidR="00517294" w:rsidRPr="00CE0D01">
        <w:rPr>
          <w:lang w:val="en-NZ"/>
        </w:rPr>
        <w:t>χ</w:t>
      </w:r>
      <w:r w:rsidR="00517294" w:rsidRPr="00CE0D01">
        <w:rPr>
          <w:vertAlign w:val="superscript"/>
          <w:lang w:val="en-NZ"/>
        </w:rPr>
        <w:t>2</w:t>
      </w:r>
      <w:r w:rsidR="00517294" w:rsidRPr="00CE0D01">
        <w:rPr>
          <w:lang w:val="en-NZ"/>
        </w:rPr>
        <w:t xml:space="preserve">(2) = 53.29, </w:t>
      </w:r>
      <w:r w:rsidR="00517294" w:rsidRPr="00CE0D01">
        <w:rPr>
          <w:i/>
          <w:iCs/>
          <w:lang w:val="en-NZ"/>
        </w:rPr>
        <w:t>R</w:t>
      </w:r>
      <w:r w:rsidR="00517294" w:rsidRPr="00CE0D01">
        <w:rPr>
          <w:vertAlign w:val="superscript"/>
          <w:lang w:val="en-NZ"/>
        </w:rPr>
        <w:t>2</w:t>
      </w:r>
      <w:r w:rsidR="00517294" w:rsidRPr="00CE0D01">
        <w:rPr>
          <w:lang w:val="en-NZ"/>
        </w:rPr>
        <w:t xml:space="preserve"> = .28, </w:t>
      </w:r>
      <w:r w:rsidR="00517294" w:rsidRPr="00CE0D01">
        <w:rPr>
          <w:i/>
          <w:iCs/>
          <w:lang w:val="en-NZ"/>
        </w:rPr>
        <w:t>p</w:t>
      </w:r>
      <w:r w:rsidR="00517294" w:rsidRPr="00CE0D01">
        <w:rPr>
          <w:lang w:val="en-NZ"/>
        </w:rPr>
        <w:t xml:space="preserve"> &lt; .001, showing the odds of having attempted suicide increased by 1.29 for a unit increase in self-harm behaviours when controlling for suicidal ideation, which was larger than suicidal ideation predicting attempted suicide when controlling for self-harm behaviours (</w:t>
      </w:r>
      <w:r w:rsidR="00517294" w:rsidRPr="00CE0D01">
        <w:rPr>
          <w:i/>
          <w:iCs/>
          <w:lang w:val="en-NZ"/>
        </w:rPr>
        <w:t>OR</w:t>
      </w:r>
      <w:r w:rsidR="00517294" w:rsidRPr="00CE0D01">
        <w:rPr>
          <w:lang w:val="en-NZ"/>
        </w:rPr>
        <w:t xml:space="preserve"> = 1.05).</w:t>
      </w:r>
      <w:r w:rsidR="00AB59EC" w:rsidRPr="00CE0D01">
        <w:rPr>
          <w:lang w:val="en-NZ"/>
        </w:rPr>
        <w:t xml:space="preserve"> Further, </w:t>
      </w:r>
      <w:r w:rsidR="00A96CF3" w:rsidRPr="00CE0D01">
        <w:rPr>
          <w:lang w:val="en-NZ"/>
        </w:rPr>
        <w:t xml:space="preserve">a </w:t>
      </w:r>
      <w:r w:rsidR="00FA38DC" w:rsidRPr="00CE0D01">
        <w:rPr>
          <w:lang w:val="en-NZ"/>
        </w:rPr>
        <w:t xml:space="preserve">classification table comparing the predictive accuracies of each </w:t>
      </w:r>
      <w:r w:rsidR="006E4468" w:rsidRPr="00CE0D01">
        <w:rPr>
          <w:lang w:val="en-NZ"/>
        </w:rPr>
        <w:t>variable</w:t>
      </w:r>
      <w:r w:rsidR="00FA38DC" w:rsidRPr="00CE0D01">
        <w:rPr>
          <w:lang w:val="en-NZ"/>
        </w:rPr>
        <w:t xml:space="preserve"> was constructed (</w:t>
      </w:r>
      <w:r w:rsidR="001870AB" w:rsidRPr="00CE0D01">
        <w:rPr>
          <w:lang w:val="en-NZ"/>
        </w:rPr>
        <w:t xml:space="preserve">see </w:t>
      </w:r>
      <w:r w:rsidR="00FA38DC" w:rsidRPr="00CE0D01">
        <w:rPr>
          <w:lang w:val="en-NZ"/>
        </w:rPr>
        <w:t>Table 4)</w:t>
      </w:r>
      <w:r w:rsidR="00557824" w:rsidRPr="00CE0D01">
        <w:rPr>
          <w:lang w:val="en-NZ"/>
        </w:rPr>
        <w:t>.</w:t>
      </w:r>
      <w:r w:rsidR="009F1761" w:rsidRPr="00CE0D01">
        <w:rPr>
          <w:lang w:val="en-NZ"/>
        </w:rPr>
        <w:t xml:space="preserve"> Results </w:t>
      </w:r>
      <w:r w:rsidR="00082198" w:rsidRPr="00CE0D01">
        <w:rPr>
          <w:lang w:val="en-NZ"/>
        </w:rPr>
        <w:t xml:space="preserve">demonstrated that self-harm behaviours </w:t>
      </w:r>
      <w:r w:rsidR="00346A4E" w:rsidRPr="00CE0D01">
        <w:rPr>
          <w:lang w:val="en-NZ"/>
        </w:rPr>
        <w:t>alone</w:t>
      </w:r>
      <w:r w:rsidR="00082198" w:rsidRPr="00CE0D01">
        <w:rPr>
          <w:lang w:val="en-NZ"/>
        </w:rPr>
        <w:t xml:space="preserve"> accurately classified 74.8% of participants belonging to the SI/SA subgroup, which was larger than when only suicidal ideation was included (65.0%) and when both variables were included (73.2%).</w:t>
      </w:r>
    </w:p>
    <w:p w14:paraId="0F8E9B07" w14:textId="77777777" w:rsidR="006C69AB" w:rsidRPr="00CE0D01" w:rsidRDefault="006C69AB" w:rsidP="00CF1631">
      <w:pPr>
        <w:spacing w:line="480" w:lineRule="auto"/>
        <w:jc w:val="both"/>
        <w:rPr>
          <w:lang w:val="en-NZ"/>
        </w:rPr>
      </w:pPr>
    </w:p>
    <w:p w14:paraId="6C94D479" w14:textId="79AF42D4" w:rsidR="00166DB5" w:rsidRPr="00CE0D01" w:rsidRDefault="00166DB5" w:rsidP="00CF1631">
      <w:pPr>
        <w:spacing w:line="480" w:lineRule="auto"/>
        <w:jc w:val="both"/>
        <w:rPr>
          <w:lang w:val="en-NZ"/>
        </w:rPr>
      </w:pPr>
      <w:r w:rsidRPr="00CE0D01">
        <w:rPr>
          <w:lang w:val="en-NZ"/>
        </w:rPr>
        <w:t>[Insert Table 4</w:t>
      </w:r>
      <w:r w:rsidR="00EB2362" w:rsidRPr="00CE0D01">
        <w:rPr>
          <w:lang w:val="en-NZ"/>
        </w:rPr>
        <w:t xml:space="preserve"> about</w:t>
      </w:r>
      <w:r w:rsidRPr="00CE0D01">
        <w:rPr>
          <w:lang w:val="en-NZ"/>
        </w:rPr>
        <w:t xml:space="preserve"> here].</w:t>
      </w:r>
    </w:p>
    <w:p w14:paraId="47B88A37" w14:textId="77777777" w:rsidR="001C4956" w:rsidRPr="00CE0D01" w:rsidRDefault="001C4956" w:rsidP="00CF1631">
      <w:pPr>
        <w:spacing w:line="480" w:lineRule="auto"/>
        <w:jc w:val="both"/>
        <w:rPr>
          <w:lang w:val="en-NZ"/>
        </w:rPr>
      </w:pPr>
    </w:p>
    <w:p w14:paraId="71CABB1E" w14:textId="795AA47E" w:rsidR="0014710A" w:rsidRPr="00CE0D01" w:rsidRDefault="0014710A" w:rsidP="00CF1631">
      <w:pPr>
        <w:spacing w:line="480" w:lineRule="auto"/>
        <w:jc w:val="center"/>
        <w:rPr>
          <w:b/>
          <w:bCs/>
          <w:lang w:val="en-NZ"/>
        </w:rPr>
      </w:pPr>
      <w:r w:rsidRPr="00CE0D01">
        <w:rPr>
          <w:b/>
          <w:bCs/>
          <w:lang w:val="en-NZ"/>
        </w:rPr>
        <w:t>D</w:t>
      </w:r>
      <w:r w:rsidR="001C4956">
        <w:rPr>
          <w:b/>
          <w:bCs/>
          <w:lang w:val="en-NZ"/>
        </w:rPr>
        <w:t>iscussion</w:t>
      </w:r>
    </w:p>
    <w:p w14:paraId="1F286BDD" w14:textId="07FEFEA7" w:rsidR="00BF20B6" w:rsidRPr="00CE0D01" w:rsidRDefault="00EB7D90" w:rsidP="00CF1631">
      <w:pPr>
        <w:spacing w:line="480" w:lineRule="auto"/>
        <w:ind w:firstLine="720"/>
        <w:jc w:val="both"/>
        <w:rPr>
          <w:lang w:val="en-NZ"/>
        </w:rPr>
      </w:pPr>
      <w:r w:rsidRPr="00CE0D01">
        <w:rPr>
          <w:lang w:val="en-NZ"/>
        </w:rPr>
        <w:t>F</w:t>
      </w:r>
      <w:r w:rsidR="00B61EA4" w:rsidRPr="00CE0D01">
        <w:rPr>
          <w:lang w:val="en-NZ"/>
        </w:rPr>
        <w:t>ew</w:t>
      </w:r>
      <w:r w:rsidR="00FE7417" w:rsidRPr="00CE0D01">
        <w:rPr>
          <w:lang w:val="en-NZ"/>
        </w:rPr>
        <w:t xml:space="preserve"> international</w:t>
      </w:r>
      <w:r w:rsidR="00B61EA4" w:rsidRPr="00CE0D01">
        <w:rPr>
          <w:lang w:val="en-NZ"/>
        </w:rPr>
        <w:t xml:space="preserve"> studies</w:t>
      </w:r>
      <w:r w:rsidR="00015022" w:rsidRPr="00CE0D01">
        <w:rPr>
          <w:lang w:val="en-NZ"/>
        </w:rPr>
        <w:t xml:space="preserve"> </w:t>
      </w:r>
      <w:r w:rsidR="00B61EA4" w:rsidRPr="00CE0D01">
        <w:rPr>
          <w:lang w:val="en-NZ"/>
        </w:rPr>
        <w:t>have</w:t>
      </w:r>
      <w:r w:rsidR="00015022" w:rsidRPr="00CE0D01">
        <w:rPr>
          <w:lang w:val="en-NZ"/>
        </w:rPr>
        <w:t xml:space="preserve"> focused on explaining the </w:t>
      </w:r>
      <w:r w:rsidR="00BF20B6" w:rsidRPr="00CE0D01">
        <w:rPr>
          <w:lang w:val="en-NZ"/>
        </w:rPr>
        <w:t>correlates</w:t>
      </w:r>
      <w:r w:rsidR="005C05F3" w:rsidRPr="00CE0D01">
        <w:rPr>
          <w:lang w:val="en-NZ"/>
        </w:rPr>
        <w:t xml:space="preserve"> of</w:t>
      </w:r>
      <w:r w:rsidR="00BF20B6" w:rsidRPr="00CE0D01">
        <w:rPr>
          <w:lang w:val="en-NZ"/>
        </w:rPr>
        <w:t xml:space="preserve"> </w:t>
      </w:r>
      <w:r w:rsidR="00FD3856" w:rsidRPr="00FD3856">
        <w:rPr>
          <w:lang w:val="en-NZ"/>
        </w:rPr>
        <w:t xml:space="preserve"> </w:t>
      </w:r>
      <w:r w:rsidR="00FD3856" w:rsidRPr="00CE0D01">
        <w:rPr>
          <w:lang w:val="en-NZ"/>
        </w:rPr>
        <w:t>suicidal thoughts and behaviours</w:t>
      </w:r>
      <w:r w:rsidR="00015022" w:rsidRPr="00CE0D01">
        <w:rPr>
          <w:lang w:val="en-NZ"/>
        </w:rPr>
        <w:t xml:space="preserve"> among queer</w:t>
      </w:r>
      <w:r w:rsidR="00BF20B6" w:rsidRPr="00CE0D01">
        <w:rPr>
          <w:lang w:val="en-NZ"/>
        </w:rPr>
        <w:t xml:space="preserve"> people</w:t>
      </w:r>
      <w:r w:rsidR="00302374" w:rsidRPr="00CE0D01">
        <w:rPr>
          <w:lang w:val="en-NZ"/>
        </w:rPr>
        <w:t xml:space="preserve">, </w:t>
      </w:r>
      <w:r w:rsidR="00015022" w:rsidRPr="00CE0D01">
        <w:rPr>
          <w:lang w:val="en-NZ"/>
        </w:rPr>
        <w:t xml:space="preserve">and </w:t>
      </w:r>
      <w:r w:rsidR="00302374" w:rsidRPr="00CE0D01">
        <w:rPr>
          <w:lang w:val="en-NZ"/>
        </w:rPr>
        <w:t>this study provides new evidence by</w:t>
      </w:r>
      <w:r w:rsidR="00F32726" w:rsidRPr="00CE0D01">
        <w:rPr>
          <w:lang w:val="en-NZ"/>
        </w:rPr>
        <w:t xml:space="preserve"> testing theory-driven hypotheses among queer and </w:t>
      </w:r>
      <w:r w:rsidR="00015022" w:rsidRPr="00CE0D01">
        <w:rPr>
          <w:lang w:val="en-NZ"/>
        </w:rPr>
        <w:t>takatāpui people</w:t>
      </w:r>
      <w:r w:rsidR="00F32726" w:rsidRPr="00CE0D01">
        <w:rPr>
          <w:lang w:val="en-NZ"/>
        </w:rPr>
        <w:t xml:space="preserve"> in Aotearoa New Zealand</w:t>
      </w:r>
      <w:r w:rsidR="00015022" w:rsidRPr="00CE0D01">
        <w:rPr>
          <w:lang w:val="en-NZ"/>
        </w:rPr>
        <w:t>. The study aimed to expand upon the</w:t>
      </w:r>
      <w:r w:rsidR="00F1737A" w:rsidRPr="00CE0D01">
        <w:rPr>
          <w:lang w:val="en-NZ"/>
        </w:rPr>
        <w:t xml:space="preserve"> explanatory</w:t>
      </w:r>
      <w:r w:rsidR="00015022" w:rsidRPr="00CE0D01">
        <w:rPr>
          <w:lang w:val="en-NZ"/>
        </w:rPr>
        <w:t xml:space="preserve"> theor</w:t>
      </w:r>
      <w:r w:rsidR="00F1737A" w:rsidRPr="00CE0D01">
        <w:rPr>
          <w:lang w:val="en-NZ"/>
        </w:rPr>
        <w:t>y</w:t>
      </w:r>
      <w:r w:rsidR="00015022" w:rsidRPr="00CE0D01">
        <w:rPr>
          <w:lang w:val="en-NZ"/>
        </w:rPr>
        <w:t xml:space="preserve"> </w:t>
      </w:r>
      <w:r w:rsidR="00F1737A" w:rsidRPr="00CE0D01">
        <w:rPr>
          <w:lang w:val="en-NZ"/>
        </w:rPr>
        <w:t>implemented in</w:t>
      </w:r>
      <w:r w:rsidR="00015022" w:rsidRPr="00CE0D01">
        <w:rPr>
          <w:lang w:val="en-NZ"/>
        </w:rPr>
        <w:t xml:space="preserve"> Wolford-Clevenger et al. (2021) by testing adapted versions of the 3 processes outlined in the 3ST (Klonsky &amp; May, 2015) with </w:t>
      </w:r>
      <w:r w:rsidR="00015022" w:rsidRPr="00CE0D01">
        <w:rPr>
          <w:lang w:val="en-NZ"/>
        </w:rPr>
        <w:lastRenderedPageBreak/>
        <w:t xml:space="preserve">a </w:t>
      </w:r>
      <w:r w:rsidR="00BF20B6" w:rsidRPr="00CE0D01">
        <w:rPr>
          <w:lang w:val="en-NZ"/>
        </w:rPr>
        <w:t xml:space="preserve">suitably sized </w:t>
      </w:r>
      <w:r w:rsidR="00015022" w:rsidRPr="00CE0D01">
        <w:rPr>
          <w:lang w:val="en-NZ"/>
        </w:rPr>
        <w:t xml:space="preserve">sample of queer and takatāpui people. </w:t>
      </w:r>
      <w:r w:rsidR="00BF20B6" w:rsidRPr="00CE0D01">
        <w:rPr>
          <w:lang w:val="en-NZ"/>
        </w:rPr>
        <w:t>Overall, our findings demonstrate how suicidality is associated with hopelessness, social discrimination, social support as a form of connectedness, and self-harm as a form of acquired capacity with partial or full support for all three steps of the 3ST.</w:t>
      </w:r>
    </w:p>
    <w:p w14:paraId="4A188AF4" w14:textId="77777777" w:rsidR="00310BE8" w:rsidRDefault="00BF20B6" w:rsidP="00310BE8">
      <w:pPr>
        <w:spacing w:line="480" w:lineRule="auto"/>
        <w:ind w:firstLine="720"/>
        <w:jc w:val="both"/>
        <w:rPr>
          <w:lang w:val="en-NZ"/>
        </w:rPr>
      </w:pPr>
      <w:r w:rsidRPr="00CE0D01">
        <w:rPr>
          <w:lang w:val="en-NZ"/>
        </w:rPr>
        <w:t xml:space="preserve">First, our findings </w:t>
      </w:r>
      <w:r w:rsidR="00015022" w:rsidRPr="00CE0D01">
        <w:rPr>
          <w:lang w:val="en-NZ"/>
        </w:rPr>
        <w:t>partially supported the applicability of step-one</w:t>
      </w:r>
      <w:r w:rsidRPr="00CE0D01">
        <w:rPr>
          <w:lang w:val="en-NZ"/>
        </w:rPr>
        <w:t xml:space="preserve"> of the 3ST</w:t>
      </w:r>
      <w:r w:rsidR="00015022" w:rsidRPr="00CE0D01">
        <w:rPr>
          <w:lang w:val="en-NZ"/>
        </w:rPr>
        <w:t>, demonstrating that hopelessness and social discrimination</w:t>
      </w:r>
      <w:r w:rsidR="005D4226" w:rsidRPr="00CE0D01">
        <w:rPr>
          <w:lang w:val="en-NZ"/>
        </w:rPr>
        <w:t xml:space="preserve"> were</w:t>
      </w:r>
      <w:r w:rsidR="00015022" w:rsidRPr="00CE0D01">
        <w:rPr>
          <w:lang w:val="en-NZ"/>
        </w:rPr>
        <w:t xml:space="preserve"> independently </w:t>
      </w:r>
      <w:r w:rsidRPr="00CE0D01">
        <w:rPr>
          <w:lang w:val="en-NZ"/>
        </w:rPr>
        <w:t xml:space="preserve">associated with </w:t>
      </w:r>
      <w:r w:rsidR="00015022" w:rsidRPr="00CE0D01">
        <w:rPr>
          <w:lang w:val="en-NZ"/>
        </w:rPr>
        <w:t>suicidal ideation</w:t>
      </w:r>
      <w:r w:rsidR="005D4226" w:rsidRPr="00CE0D01">
        <w:rPr>
          <w:lang w:val="en-NZ"/>
        </w:rPr>
        <w:t>.</w:t>
      </w:r>
      <w:r w:rsidR="00015022" w:rsidRPr="00CE0D01">
        <w:rPr>
          <w:lang w:val="en-NZ"/>
        </w:rPr>
        <w:t xml:space="preserve"> </w:t>
      </w:r>
      <w:r w:rsidR="005D4226" w:rsidRPr="00CE0D01">
        <w:rPr>
          <w:lang w:val="en-NZ"/>
        </w:rPr>
        <w:t>T</w:t>
      </w:r>
      <w:r w:rsidR="00015022" w:rsidRPr="00CE0D01">
        <w:rPr>
          <w:lang w:val="en-NZ"/>
        </w:rPr>
        <w:t>he interaction term of these two variables</w:t>
      </w:r>
      <w:r w:rsidR="005D4226" w:rsidRPr="00CE0D01">
        <w:rPr>
          <w:lang w:val="en-NZ"/>
        </w:rPr>
        <w:t xml:space="preserve"> was not associated with suicidal ideation</w:t>
      </w:r>
      <w:r w:rsidR="00015022" w:rsidRPr="00CE0D01">
        <w:rPr>
          <w:lang w:val="en-NZ"/>
        </w:rPr>
        <w:t>, suggesting that the simultaneous occurrence</w:t>
      </w:r>
      <w:r w:rsidR="00553528" w:rsidRPr="00CE0D01">
        <w:rPr>
          <w:lang w:val="en-NZ"/>
        </w:rPr>
        <w:t xml:space="preserve"> of both</w:t>
      </w:r>
      <w:r w:rsidR="00015022" w:rsidRPr="00CE0D01">
        <w:rPr>
          <w:lang w:val="en-NZ"/>
        </w:rPr>
        <w:t xml:space="preserve"> does not seem to </w:t>
      </w:r>
      <w:r w:rsidRPr="00CE0D01">
        <w:rPr>
          <w:lang w:val="en-NZ"/>
        </w:rPr>
        <w:t xml:space="preserve">create a multiplicative </w:t>
      </w:r>
      <w:r w:rsidR="00015022" w:rsidRPr="00CE0D01">
        <w:rPr>
          <w:lang w:val="en-NZ"/>
        </w:rPr>
        <w:t xml:space="preserve">effect on suicidal ideation. An explanation is that social discrimination and hopelessness may represent separate pathways to developing suicidal thoughts, whereby other mechanisms may facilitate their associations with suicidal ideation, such as psychological pain (Wolford-Clevenger et al., 2021; Peterson et al., 2021) or depressive symptoms (Hirsch et al., 2017; Mustanski &amp; Liu, 2013; Langhinrichsen-Rohling et al., 2011). Consistent with Klonsky &amp; May’s (2015) original examination of </w:t>
      </w:r>
      <w:r w:rsidR="00553528" w:rsidRPr="00CE0D01">
        <w:rPr>
          <w:lang w:val="en-NZ"/>
        </w:rPr>
        <w:t>step-one</w:t>
      </w:r>
      <w:r w:rsidR="00015022" w:rsidRPr="00CE0D01">
        <w:rPr>
          <w:lang w:val="en-NZ"/>
        </w:rPr>
        <w:t>, suicidal ideation was greater among participants high</w:t>
      </w:r>
      <w:r w:rsidR="006C4252" w:rsidRPr="00CE0D01">
        <w:rPr>
          <w:lang w:val="en-NZ"/>
        </w:rPr>
        <w:t>er</w:t>
      </w:r>
      <w:r w:rsidR="00015022" w:rsidRPr="00CE0D01">
        <w:rPr>
          <w:lang w:val="en-NZ"/>
        </w:rPr>
        <w:t xml:space="preserve"> in social discrimination and hopelessness compared to those low</w:t>
      </w:r>
      <w:r w:rsidR="006C4252" w:rsidRPr="00CE0D01">
        <w:rPr>
          <w:lang w:val="en-NZ"/>
        </w:rPr>
        <w:t>er</w:t>
      </w:r>
      <w:r w:rsidR="00015022" w:rsidRPr="00CE0D01">
        <w:rPr>
          <w:lang w:val="en-NZ"/>
        </w:rPr>
        <w:t xml:space="preserve"> in either of these variables.</w:t>
      </w:r>
    </w:p>
    <w:p w14:paraId="29D0383C" w14:textId="5F93F485" w:rsidR="00561988" w:rsidRPr="00CE0D01" w:rsidRDefault="00D16EF6" w:rsidP="00310BE8">
      <w:pPr>
        <w:spacing w:line="480" w:lineRule="auto"/>
        <w:ind w:firstLine="720"/>
        <w:jc w:val="both"/>
        <w:rPr>
          <w:lang w:val="en-NZ"/>
        </w:rPr>
      </w:pPr>
      <w:r w:rsidRPr="00CE0D01">
        <w:rPr>
          <w:lang w:val="en-NZ"/>
        </w:rPr>
        <w:t>Full support for step-two of the 3ST was found</w:t>
      </w:r>
      <w:r w:rsidR="0099054D" w:rsidRPr="00CE0D01">
        <w:rPr>
          <w:lang w:val="en-NZ"/>
        </w:rPr>
        <w:t>. Among participants experiencing higher hopelessness and social discrimination</w:t>
      </w:r>
      <w:r w:rsidR="00096C74" w:rsidRPr="00CE0D01">
        <w:rPr>
          <w:lang w:val="en-NZ"/>
        </w:rPr>
        <w:t xml:space="preserve"> (high-high subgroup)</w:t>
      </w:r>
      <w:r w:rsidR="0099054D" w:rsidRPr="00CE0D01">
        <w:rPr>
          <w:lang w:val="en-NZ"/>
        </w:rPr>
        <w:t>, suicidal ideation was found to be lower when social support exceeded social discrimination</w:t>
      </w:r>
      <w:r w:rsidR="00107DC5" w:rsidRPr="00CE0D01">
        <w:rPr>
          <w:lang w:val="en-NZ"/>
        </w:rPr>
        <w:t>, compared with participants whose social discrimination exceeded social support.</w:t>
      </w:r>
      <w:r w:rsidR="00096C74" w:rsidRPr="00CE0D01">
        <w:rPr>
          <w:lang w:val="en-NZ"/>
        </w:rPr>
        <w:t xml:space="preserve"> However, these findings were not evident among all other participants </w:t>
      </w:r>
      <w:r w:rsidR="00BF20B6" w:rsidRPr="00CE0D01">
        <w:rPr>
          <w:lang w:val="en-NZ"/>
        </w:rPr>
        <w:t xml:space="preserve">(i.e., those with lower hopelessness </w:t>
      </w:r>
      <w:r w:rsidR="0037389A" w:rsidRPr="00CE0D01">
        <w:rPr>
          <w:lang w:val="en-NZ"/>
        </w:rPr>
        <w:t>and/</w:t>
      </w:r>
      <w:r w:rsidR="00BF20B6" w:rsidRPr="00CE0D01">
        <w:rPr>
          <w:lang w:val="en-NZ"/>
        </w:rPr>
        <w:t>or social discrimination)</w:t>
      </w:r>
      <w:r w:rsidR="00590216" w:rsidRPr="00CE0D01">
        <w:rPr>
          <w:lang w:val="en-NZ"/>
        </w:rPr>
        <w:t>.</w:t>
      </w:r>
      <w:r w:rsidRPr="00CE0D01">
        <w:rPr>
          <w:lang w:val="en-NZ"/>
        </w:rPr>
        <w:t xml:space="preserve"> </w:t>
      </w:r>
      <w:r w:rsidR="00EF2240" w:rsidRPr="00CE0D01">
        <w:rPr>
          <w:lang w:val="en-NZ"/>
        </w:rPr>
        <w:t>Consistent with past research</w:t>
      </w:r>
      <w:r w:rsidR="00711844" w:rsidRPr="00CE0D01">
        <w:rPr>
          <w:lang w:val="en-NZ"/>
        </w:rPr>
        <w:t xml:space="preserve">, </w:t>
      </w:r>
      <w:r w:rsidR="00EF2240" w:rsidRPr="00CE0D01">
        <w:rPr>
          <w:lang w:val="en-NZ"/>
        </w:rPr>
        <w:t>the difference between social discrimination and social support was positively associated with suicidal ideation for participants experiencing higher social discrimination and hopelessness (Wolford-Clevenger et al., 2021; Yang et al., 2019; Klonsky &amp; May, 2015).</w:t>
      </w:r>
    </w:p>
    <w:p w14:paraId="3F84ECF0" w14:textId="4D579931" w:rsidR="007E4E46" w:rsidRPr="00CE0D01" w:rsidRDefault="002F72F0" w:rsidP="00CF1631">
      <w:pPr>
        <w:spacing w:line="480" w:lineRule="auto"/>
        <w:ind w:firstLine="720"/>
        <w:jc w:val="both"/>
        <w:rPr>
          <w:lang w:val="en-NZ"/>
        </w:rPr>
      </w:pPr>
      <w:r w:rsidRPr="00CE0D01">
        <w:rPr>
          <w:lang w:val="en-NZ"/>
        </w:rPr>
        <w:lastRenderedPageBreak/>
        <w:t xml:space="preserve">The current results also supported step-three of the 3ST, showing that acquired capacity in the form of self-harm </w:t>
      </w:r>
      <w:r w:rsidR="007D2945" w:rsidRPr="00CE0D01">
        <w:rPr>
          <w:lang w:val="en-NZ"/>
        </w:rPr>
        <w:t xml:space="preserve">behaviours were higher </w:t>
      </w:r>
      <w:r w:rsidR="0090554D" w:rsidRPr="00CE0D01">
        <w:rPr>
          <w:lang w:val="en-NZ"/>
        </w:rPr>
        <w:t>among participants with histories of suicidal ideation and attempts</w:t>
      </w:r>
      <w:r w:rsidR="006E5698" w:rsidRPr="00CE0D01">
        <w:rPr>
          <w:lang w:val="en-NZ"/>
        </w:rPr>
        <w:t xml:space="preserve"> (SI/SA subgroup)</w:t>
      </w:r>
      <w:r w:rsidR="0090554D" w:rsidRPr="00CE0D01">
        <w:rPr>
          <w:lang w:val="en-NZ"/>
        </w:rPr>
        <w:t xml:space="preserve"> compared with prior suicidal ideation but had not attempted to take their own lives</w:t>
      </w:r>
      <w:r w:rsidR="00CE6367" w:rsidRPr="00CE0D01">
        <w:rPr>
          <w:lang w:val="en-NZ"/>
        </w:rPr>
        <w:t xml:space="preserve"> (SI/- subgroup; Marchi et al., 2022; Liu et al., 2019; Batejan et al., 2015)</w:t>
      </w:r>
      <w:r w:rsidR="0090554D" w:rsidRPr="00CE0D01">
        <w:rPr>
          <w:lang w:val="en-NZ"/>
        </w:rPr>
        <w:t xml:space="preserve">. </w:t>
      </w:r>
      <w:r w:rsidR="00557824" w:rsidRPr="00CE0D01">
        <w:rPr>
          <w:lang w:val="en-NZ"/>
        </w:rPr>
        <w:t>Further, self-harm behaviours</w:t>
      </w:r>
      <w:r w:rsidR="006E5698" w:rsidRPr="00CE0D01">
        <w:rPr>
          <w:lang w:val="en-NZ"/>
        </w:rPr>
        <w:t xml:space="preserve"> alone</w:t>
      </w:r>
      <w:r w:rsidR="00557824" w:rsidRPr="00CE0D01">
        <w:rPr>
          <w:lang w:val="en-NZ"/>
        </w:rPr>
        <w:t xml:space="preserve"> </w:t>
      </w:r>
      <w:r w:rsidR="00BF20B6" w:rsidRPr="00CE0D01">
        <w:rPr>
          <w:lang w:val="en-NZ"/>
        </w:rPr>
        <w:t xml:space="preserve">were </w:t>
      </w:r>
      <w:r w:rsidR="00557824" w:rsidRPr="00CE0D01">
        <w:rPr>
          <w:lang w:val="en-NZ"/>
        </w:rPr>
        <w:t xml:space="preserve">found to be </w:t>
      </w:r>
      <w:r w:rsidR="006E5698" w:rsidRPr="00CE0D01">
        <w:rPr>
          <w:lang w:val="en-NZ"/>
        </w:rPr>
        <w:t xml:space="preserve">a more accurate </w:t>
      </w:r>
      <w:r w:rsidR="00BF20B6" w:rsidRPr="00CE0D01">
        <w:rPr>
          <w:lang w:val="en-NZ"/>
        </w:rPr>
        <w:t xml:space="preserve">determinant </w:t>
      </w:r>
      <w:r w:rsidR="006E5698" w:rsidRPr="00CE0D01">
        <w:rPr>
          <w:lang w:val="en-NZ"/>
        </w:rPr>
        <w:t xml:space="preserve">of participants </w:t>
      </w:r>
      <w:r w:rsidR="006E4DE3" w:rsidRPr="00CE0D01">
        <w:rPr>
          <w:lang w:val="en-NZ"/>
        </w:rPr>
        <w:t>membership</w:t>
      </w:r>
      <w:r w:rsidR="006E5698" w:rsidRPr="00CE0D01">
        <w:rPr>
          <w:lang w:val="en-NZ"/>
        </w:rPr>
        <w:t xml:space="preserve"> to the SI/SA subgroup compared with suicidal ideation alone and the inclusion of both of these variables.</w:t>
      </w:r>
      <w:r w:rsidR="00664C45" w:rsidRPr="00CE0D01">
        <w:rPr>
          <w:lang w:val="en-NZ"/>
        </w:rPr>
        <w:t xml:space="preserve"> These findings are consistent with past research suggesting that NSSI may contribute to subsequent suicide attempts (Reisner et al., 201</w:t>
      </w:r>
      <w:r w:rsidR="00665BB4" w:rsidRPr="00CE0D01">
        <w:rPr>
          <w:lang w:val="en-NZ"/>
        </w:rPr>
        <w:t>4</w:t>
      </w:r>
      <w:r w:rsidR="00664C45" w:rsidRPr="00CE0D01">
        <w:rPr>
          <w:lang w:val="en-NZ"/>
        </w:rPr>
        <w:t>), which may be explained through a lowered sense of pain and heightened pain threshold</w:t>
      </w:r>
      <w:r w:rsidR="00285E01" w:rsidRPr="00CE0D01">
        <w:rPr>
          <w:lang w:val="en-NZ"/>
        </w:rPr>
        <w:t xml:space="preserve"> </w:t>
      </w:r>
      <w:r w:rsidR="006E4DE3" w:rsidRPr="00CE0D01">
        <w:rPr>
          <w:lang w:val="en-NZ"/>
        </w:rPr>
        <w:t>(Law et al., 2017; Ammerman et al., 2016).</w:t>
      </w:r>
    </w:p>
    <w:p w14:paraId="608B8449" w14:textId="2849F7C4" w:rsidR="007E4E46" w:rsidRPr="00CE0D01" w:rsidRDefault="00C07048" w:rsidP="00CF1631">
      <w:pPr>
        <w:spacing w:line="480" w:lineRule="auto"/>
        <w:jc w:val="both"/>
        <w:rPr>
          <w:b/>
          <w:bCs/>
          <w:lang w:val="en-NZ"/>
        </w:rPr>
      </w:pPr>
      <w:r w:rsidRPr="00CE0D01">
        <w:rPr>
          <w:b/>
          <w:bCs/>
          <w:lang w:val="en-NZ"/>
        </w:rPr>
        <w:t>Strengths</w:t>
      </w:r>
    </w:p>
    <w:p w14:paraId="743B354D" w14:textId="44DEB962" w:rsidR="00703F57" w:rsidRPr="00CE0D01" w:rsidRDefault="00703F57" w:rsidP="00CF1631">
      <w:pPr>
        <w:spacing w:line="480" w:lineRule="auto"/>
        <w:ind w:firstLine="720"/>
        <w:jc w:val="both"/>
        <w:rPr>
          <w:lang w:val="en-NZ"/>
        </w:rPr>
      </w:pPr>
      <w:r w:rsidRPr="00CE0D01">
        <w:rPr>
          <w:lang w:val="en-NZ"/>
        </w:rPr>
        <w:t xml:space="preserve">As </w:t>
      </w:r>
      <w:r w:rsidR="004C2D4A" w:rsidRPr="00CE0D01">
        <w:rPr>
          <w:lang w:val="en-NZ"/>
        </w:rPr>
        <w:t xml:space="preserve">emphasised </w:t>
      </w:r>
      <w:r w:rsidRPr="00CE0D01">
        <w:rPr>
          <w:lang w:val="en-NZ"/>
        </w:rPr>
        <w:t xml:space="preserve">by Klonsky et al. (2021), the 3ST of suicide outlines conditions that may foster suicidal ideation and suicide attempts which are </w:t>
      </w:r>
      <w:r w:rsidRPr="00CE0D01">
        <w:rPr>
          <w:i/>
          <w:iCs/>
          <w:lang w:val="en-NZ"/>
        </w:rPr>
        <w:t>explanatory</w:t>
      </w:r>
      <w:r w:rsidRPr="00CE0D01">
        <w:rPr>
          <w:lang w:val="en-NZ"/>
        </w:rPr>
        <w:t xml:space="preserve"> of suicidality, not </w:t>
      </w:r>
      <w:r w:rsidRPr="00CE0D01">
        <w:rPr>
          <w:i/>
          <w:iCs/>
          <w:lang w:val="en-NZ"/>
        </w:rPr>
        <w:t>predictive</w:t>
      </w:r>
      <w:r w:rsidRPr="00CE0D01">
        <w:rPr>
          <w:lang w:val="en-NZ"/>
        </w:rPr>
        <w:t>. Theories of suicide provide structure to the processes of suicidality, and in the case of the 3ST, offer broad framework</w:t>
      </w:r>
      <w:r w:rsidR="00ED3269" w:rsidRPr="00CE0D01">
        <w:rPr>
          <w:lang w:val="en-NZ"/>
        </w:rPr>
        <w:t>s</w:t>
      </w:r>
      <w:r w:rsidRPr="00CE0D01">
        <w:rPr>
          <w:lang w:val="en-NZ"/>
        </w:rPr>
        <w:t xml:space="preserve"> for apply</w:t>
      </w:r>
      <w:r w:rsidR="002A4984" w:rsidRPr="00CE0D01">
        <w:rPr>
          <w:lang w:val="en-NZ"/>
        </w:rPr>
        <w:t>ing</w:t>
      </w:r>
      <w:r w:rsidRPr="00CE0D01">
        <w:rPr>
          <w:lang w:val="en-NZ"/>
        </w:rPr>
        <w:t xml:space="preserve"> these processes. For example, the construct of pain is not bound to any single form, but can be applied to phenomena that one experiences as painful, including physical, emotional, psychological, and social (Klonsky &amp; May, 2015). Here, we used </w:t>
      </w:r>
      <w:r w:rsidR="00310BE8">
        <w:rPr>
          <w:lang w:val="en-NZ"/>
        </w:rPr>
        <w:t>social</w:t>
      </w:r>
      <w:r w:rsidRPr="00CE0D01">
        <w:rPr>
          <w:lang w:val="en-NZ"/>
        </w:rPr>
        <w:t xml:space="preserve"> discrimination as an operationalisation of the social pain experienced by queer and takatāpui people</w:t>
      </w:r>
      <w:r w:rsidR="00B11A3B" w:rsidRPr="00CE0D01">
        <w:rPr>
          <w:lang w:val="en-NZ"/>
        </w:rPr>
        <w:t xml:space="preserve"> in Aotearoa New Zealand</w:t>
      </w:r>
      <w:r w:rsidRPr="00CE0D01">
        <w:rPr>
          <w:lang w:val="en-NZ"/>
        </w:rPr>
        <w:t xml:space="preserve"> (Schimanski &amp; Treharne, 2019; Treharne &amp; Adams, 2017).</w:t>
      </w:r>
      <w:r w:rsidR="00D739CF" w:rsidRPr="00CE0D01">
        <w:rPr>
          <w:lang w:val="en-NZ"/>
        </w:rPr>
        <w:t xml:space="preserve"> </w:t>
      </w:r>
      <w:r w:rsidR="00024E7C" w:rsidRPr="00CE0D01">
        <w:rPr>
          <w:lang w:val="en-NZ"/>
        </w:rPr>
        <w:t>Further, a</w:t>
      </w:r>
      <w:r w:rsidR="00D739CF" w:rsidRPr="00CE0D01">
        <w:rPr>
          <w:lang w:val="en-NZ"/>
        </w:rPr>
        <w:t xml:space="preserve"> </w:t>
      </w:r>
      <w:r w:rsidR="00C41874" w:rsidRPr="00CE0D01">
        <w:rPr>
          <w:lang w:val="en-NZ"/>
        </w:rPr>
        <w:t xml:space="preserve">study found that higher connectedness with queer communities strengthened the moderated pathways from discrimination to internalised homophobia to suicidal ideation, rather than lower (Rogers et al., 2021). </w:t>
      </w:r>
      <w:r w:rsidR="00024E7C" w:rsidRPr="00CE0D01">
        <w:rPr>
          <w:lang w:val="en-NZ"/>
        </w:rPr>
        <w:t xml:space="preserve">Our findings suggest that a protective mechanism for queer and takatāpui people may </w:t>
      </w:r>
      <w:r w:rsidR="00A15B2B" w:rsidRPr="00CE0D01">
        <w:rPr>
          <w:lang w:val="en-NZ"/>
        </w:rPr>
        <w:t>be the social support that social connections provide, rather than just connectedness</w:t>
      </w:r>
      <w:r w:rsidR="004C2D4A" w:rsidRPr="00CE0D01">
        <w:rPr>
          <w:lang w:val="en-NZ"/>
        </w:rPr>
        <w:t xml:space="preserve"> as found in past research</w:t>
      </w:r>
      <w:r w:rsidR="00024E7C" w:rsidRPr="00CE0D01">
        <w:rPr>
          <w:lang w:val="en-NZ"/>
        </w:rPr>
        <w:t xml:space="preserve"> (Treharne et al., 2020; Liu &amp; Mustanski, 2012).</w:t>
      </w:r>
    </w:p>
    <w:p w14:paraId="4002DDBC" w14:textId="3E62093D" w:rsidR="00822E9C" w:rsidRPr="00CE0D01" w:rsidRDefault="00D61780" w:rsidP="00CF1631">
      <w:pPr>
        <w:spacing w:line="480" w:lineRule="auto"/>
        <w:ind w:firstLine="720"/>
        <w:jc w:val="both"/>
        <w:rPr>
          <w:lang w:val="en-NZ"/>
        </w:rPr>
      </w:pPr>
      <w:r w:rsidRPr="00CE0D01">
        <w:rPr>
          <w:lang w:val="en-NZ"/>
        </w:rPr>
        <w:lastRenderedPageBreak/>
        <w:t xml:space="preserve">The current study </w:t>
      </w:r>
      <w:r w:rsidR="00F805E8" w:rsidRPr="00CE0D01">
        <w:rPr>
          <w:lang w:val="en-NZ"/>
        </w:rPr>
        <w:t>develops</w:t>
      </w:r>
      <w:r w:rsidRPr="00CE0D01">
        <w:rPr>
          <w:lang w:val="en-NZ"/>
        </w:rPr>
        <w:t xml:space="preserve"> research on suicidality in several ways. First, we demonstrated the applicability of a</w:t>
      </w:r>
      <w:r w:rsidR="00FD09D4" w:rsidRPr="00CE0D01">
        <w:rPr>
          <w:lang w:val="en-NZ"/>
        </w:rPr>
        <w:t>n ideation-to-action</w:t>
      </w:r>
      <w:r w:rsidRPr="00CE0D01">
        <w:rPr>
          <w:lang w:val="en-NZ"/>
        </w:rPr>
        <w:t xml:space="preserve"> framework, Klonsky and May’s (2015) 3ST,</w:t>
      </w:r>
      <w:r w:rsidR="00851674" w:rsidRPr="00CE0D01">
        <w:rPr>
          <w:lang w:val="en-NZ"/>
        </w:rPr>
        <w:t xml:space="preserve"> for explaining suicidality</w:t>
      </w:r>
      <w:r w:rsidRPr="00CE0D01">
        <w:rPr>
          <w:lang w:val="en-NZ"/>
        </w:rPr>
        <w:t xml:space="preserve"> among queer and takatāpui people. </w:t>
      </w:r>
      <w:r w:rsidR="006270D4" w:rsidRPr="00CE0D01">
        <w:rPr>
          <w:lang w:val="en-NZ"/>
        </w:rPr>
        <w:t xml:space="preserve">With exception to Wolford-Clevenger et al., 2021, past </w:t>
      </w:r>
      <w:r w:rsidR="008F7CB1" w:rsidRPr="00CE0D01">
        <w:rPr>
          <w:lang w:val="en-NZ"/>
        </w:rPr>
        <w:t>studies</w:t>
      </w:r>
      <w:r w:rsidR="006270D4" w:rsidRPr="00CE0D01">
        <w:rPr>
          <w:lang w:val="en-NZ"/>
        </w:rPr>
        <w:t xml:space="preserve"> ha</w:t>
      </w:r>
      <w:r w:rsidR="008F7CB1" w:rsidRPr="00CE0D01">
        <w:rPr>
          <w:lang w:val="en-NZ"/>
        </w:rPr>
        <w:t>ve</w:t>
      </w:r>
      <w:r w:rsidR="006270D4" w:rsidRPr="00CE0D01">
        <w:rPr>
          <w:lang w:val="en-NZ"/>
        </w:rPr>
        <w:t xml:space="preserve"> </w:t>
      </w:r>
      <w:r w:rsidR="003079C3" w:rsidRPr="00CE0D01">
        <w:rPr>
          <w:lang w:val="en-NZ"/>
        </w:rPr>
        <w:t>chiefly</w:t>
      </w:r>
      <w:r w:rsidR="006270D4" w:rsidRPr="00CE0D01">
        <w:rPr>
          <w:lang w:val="en-NZ"/>
        </w:rPr>
        <w:t xml:space="preserve"> utilised </w:t>
      </w:r>
      <w:r w:rsidR="008F7CB1" w:rsidRPr="00CE0D01">
        <w:rPr>
          <w:lang w:val="en-NZ"/>
        </w:rPr>
        <w:t>the</w:t>
      </w:r>
      <w:r w:rsidR="006270D4" w:rsidRPr="00CE0D01">
        <w:rPr>
          <w:lang w:val="en-NZ"/>
        </w:rPr>
        <w:t xml:space="preserve"> interpersonal theory of suicide</w:t>
      </w:r>
      <w:r w:rsidR="00F9283E" w:rsidRPr="00CE0D01">
        <w:rPr>
          <w:lang w:val="en-NZ"/>
        </w:rPr>
        <w:t xml:space="preserve"> (Chang et al., 202</w:t>
      </w:r>
      <w:r w:rsidR="003F4882" w:rsidRPr="00CE0D01">
        <w:rPr>
          <w:lang w:val="en-NZ"/>
        </w:rPr>
        <w:t>3</w:t>
      </w:r>
      <w:r w:rsidR="00F9283E" w:rsidRPr="00CE0D01">
        <w:rPr>
          <w:lang w:val="en-NZ"/>
        </w:rPr>
        <w:t>; Grossman et al., 2016)</w:t>
      </w:r>
      <w:r w:rsidR="00975CFB" w:rsidRPr="00CE0D01">
        <w:rPr>
          <w:lang w:val="en-NZ"/>
        </w:rPr>
        <w:t xml:space="preserve"> alone</w:t>
      </w:r>
      <w:r w:rsidR="006270D4" w:rsidRPr="00CE0D01">
        <w:rPr>
          <w:lang w:val="en-NZ"/>
        </w:rPr>
        <w:t xml:space="preserve"> </w:t>
      </w:r>
      <w:r w:rsidR="008A2B4F" w:rsidRPr="00CE0D01">
        <w:rPr>
          <w:lang w:val="en-NZ"/>
        </w:rPr>
        <w:t>or</w:t>
      </w:r>
      <w:r w:rsidR="006270D4" w:rsidRPr="00CE0D01">
        <w:rPr>
          <w:lang w:val="en-NZ"/>
        </w:rPr>
        <w:t xml:space="preserve"> </w:t>
      </w:r>
      <w:r w:rsidR="00F9283E" w:rsidRPr="00CE0D01">
        <w:rPr>
          <w:lang w:val="en-NZ"/>
        </w:rPr>
        <w:t>in</w:t>
      </w:r>
      <w:r w:rsidR="006270D4" w:rsidRPr="00CE0D01">
        <w:rPr>
          <w:lang w:val="en-NZ"/>
        </w:rPr>
        <w:t xml:space="preserve"> combination </w:t>
      </w:r>
      <w:r w:rsidR="00F9283E" w:rsidRPr="00CE0D01">
        <w:rPr>
          <w:lang w:val="en-NZ"/>
        </w:rPr>
        <w:t xml:space="preserve">with minority stress </w:t>
      </w:r>
      <w:r w:rsidR="008F7CB1" w:rsidRPr="00CE0D01">
        <w:rPr>
          <w:lang w:val="en-NZ"/>
        </w:rPr>
        <w:t>theories</w:t>
      </w:r>
      <w:r w:rsidR="00F9283E" w:rsidRPr="00CE0D01">
        <w:rPr>
          <w:lang w:val="en-NZ"/>
        </w:rPr>
        <w:t xml:space="preserve"> (Chang et al., 2022; Fulginiti et al., 2020)</w:t>
      </w:r>
      <w:r w:rsidR="006270D4" w:rsidRPr="00CE0D01">
        <w:rPr>
          <w:lang w:val="en-NZ"/>
        </w:rPr>
        <w:t xml:space="preserve">. </w:t>
      </w:r>
      <w:r w:rsidR="002C5DDF" w:rsidRPr="00CE0D01">
        <w:rPr>
          <w:lang w:val="en-NZ"/>
        </w:rPr>
        <w:t xml:space="preserve">Second, </w:t>
      </w:r>
      <w:r w:rsidR="004C0B23" w:rsidRPr="00CE0D01">
        <w:rPr>
          <w:lang w:val="en-NZ"/>
        </w:rPr>
        <w:t xml:space="preserve">we present a novel </w:t>
      </w:r>
      <w:r w:rsidR="00FD09D4" w:rsidRPr="00CE0D01">
        <w:rPr>
          <w:lang w:val="en-NZ"/>
        </w:rPr>
        <w:t>operationalisation</w:t>
      </w:r>
      <w:r w:rsidR="004C0B23" w:rsidRPr="00CE0D01">
        <w:rPr>
          <w:lang w:val="en-NZ"/>
        </w:rPr>
        <w:t xml:space="preserve"> of the 3ST, </w:t>
      </w:r>
      <w:r w:rsidR="0076419E" w:rsidRPr="00CE0D01">
        <w:rPr>
          <w:lang w:val="en-NZ"/>
        </w:rPr>
        <w:t>conceptualising</w:t>
      </w:r>
      <w:r w:rsidR="004C0B23" w:rsidRPr="00CE0D01">
        <w:rPr>
          <w:lang w:val="en-NZ"/>
        </w:rPr>
        <w:t xml:space="preserve"> pain as social discrimination, connectedness as social support, and </w:t>
      </w:r>
      <w:r w:rsidR="00486E09" w:rsidRPr="00CE0D01">
        <w:rPr>
          <w:lang w:val="en-NZ"/>
        </w:rPr>
        <w:t xml:space="preserve">acquired capacity as self-harm. </w:t>
      </w:r>
      <w:r w:rsidR="008F7CB1" w:rsidRPr="00CE0D01">
        <w:rPr>
          <w:lang w:val="en-NZ"/>
        </w:rPr>
        <w:t xml:space="preserve">While each of these factors have individually been associated with suicidality among queer people (e.g., Peterson et al., 2021; </w:t>
      </w:r>
      <w:r w:rsidR="00E761CA" w:rsidRPr="00CE0D01">
        <w:rPr>
          <w:lang w:val="en-NZ"/>
        </w:rPr>
        <w:t>Treharne et al., 2020;</w:t>
      </w:r>
      <w:r w:rsidR="008F7CB1" w:rsidRPr="00CE0D01">
        <w:rPr>
          <w:lang w:val="en-NZ"/>
        </w:rPr>
        <w:t xml:space="preserve"> </w:t>
      </w:r>
      <w:r w:rsidR="004617BF" w:rsidRPr="00CE0D01">
        <w:rPr>
          <w:lang w:val="en-NZ"/>
        </w:rPr>
        <w:t>Trujillo et al., 2017)</w:t>
      </w:r>
      <w:r w:rsidR="008F7CB1" w:rsidRPr="00CE0D01">
        <w:rPr>
          <w:lang w:val="en-NZ"/>
        </w:rPr>
        <w:t xml:space="preserve">, </w:t>
      </w:r>
      <w:r w:rsidR="008A2B4F" w:rsidRPr="00CE0D01">
        <w:rPr>
          <w:lang w:val="en-NZ"/>
        </w:rPr>
        <w:t xml:space="preserve">this study represents </w:t>
      </w:r>
      <w:r w:rsidR="003921B3" w:rsidRPr="00CE0D01">
        <w:rPr>
          <w:lang w:val="en-NZ"/>
        </w:rPr>
        <w:t>the first operationalisation of thes</w:t>
      </w:r>
      <w:r w:rsidR="00261143" w:rsidRPr="00CE0D01">
        <w:rPr>
          <w:lang w:val="en-NZ"/>
        </w:rPr>
        <w:t>e</w:t>
      </w:r>
      <w:r w:rsidR="003921B3" w:rsidRPr="00CE0D01">
        <w:rPr>
          <w:lang w:val="en-NZ"/>
        </w:rPr>
        <w:t xml:space="preserve"> factors </w:t>
      </w:r>
      <w:r w:rsidR="00644C5A" w:rsidRPr="00CE0D01">
        <w:rPr>
          <w:lang w:val="en-NZ"/>
        </w:rPr>
        <w:t>within</w:t>
      </w:r>
      <w:r w:rsidR="003921B3" w:rsidRPr="00CE0D01">
        <w:rPr>
          <w:lang w:val="en-NZ"/>
        </w:rPr>
        <w:t xml:space="preserve"> a</w:t>
      </w:r>
      <w:r w:rsidR="009B27E7" w:rsidRPr="00CE0D01">
        <w:rPr>
          <w:lang w:val="en-NZ"/>
        </w:rPr>
        <w:t>n</w:t>
      </w:r>
      <w:r w:rsidR="003921B3" w:rsidRPr="00CE0D01">
        <w:rPr>
          <w:lang w:val="en-NZ"/>
        </w:rPr>
        <w:t xml:space="preserve"> ide</w:t>
      </w:r>
      <w:r w:rsidR="00046E7F" w:rsidRPr="00CE0D01">
        <w:rPr>
          <w:lang w:val="en-NZ"/>
        </w:rPr>
        <w:t>a</w:t>
      </w:r>
      <w:r w:rsidR="003921B3" w:rsidRPr="00CE0D01">
        <w:rPr>
          <w:lang w:val="en-NZ"/>
        </w:rPr>
        <w:t>tion-to-action framework.</w:t>
      </w:r>
      <w:r w:rsidR="000429D8" w:rsidRPr="00CE0D01">
        <w:rPr>
          <w:lang w:val="en-NZ"/>
        </w:rPr>
        <w:t xml:space="preserve"> Third, </w:t>
      </w:r>
      <w:r w:rsidR="00975CFB" w:rsidRPr="00CE0D01">
        <w:rPr>
          <w:lang w:val="en-NZ"/>
        </w:rPr>
        <w:t>we aimed to expand upon the study by Wolford-Clevenger et al. (2021) by</w:t>
      </w:r>
      <w:r w:rsidR="00B83453" w:rsidRPr="00CE0D01">
        <w:rPr>
          <w:lang w:val="en-NZ"/>
        </w:rPr>
        <w:t xml:space="preserve"> </w:t>
      </w:r>
      <w:r w:rsidR="00C07048" w:rsidRPr="00CE0D01">
        <w:rPr>
          <w:lang w:val="en-NZ"/>
        </w:rPr>
        <w:t>1)</w:t>
      </w:r>
      <w:r w:rsidR="00975CFB" w:rsidRPr="00CE0D01">
        <w:rPr>
          <w:lang w:val="en-NZ"/>
        </w:rPr>
        <w:t xml:space="preserve"> utilising a larger sample size (</w:t>
      </w:r>
      <w:r w:rsidR="00975CFB" w:rsidRPr="00CE0D01">
        <w:rPr>
          <w:i/>
          <w:iCs/>
          <w:lang w:val="en-NZ"/>
        </w:rPr>
        <w:t>n</w:t>
      </w:r>
      <w:r w:rsidR="00975CFB" w:rsidRPr="00CE0D01">
        <w:rPr>
          <w:lang w:val="en-NZ"/>
        </w:rPr>
        <w:t xml:space="preserve"> = 250) of </w:t>
      </w:r>
      <w:r w:rsidR="00C07048" w:rsidRPr="00CE0D01">
        <w:rPr>
          <w:lang w:val="en-NZ"/>
        </w:rPr>
        <w:t>queer people</w:t>
      </w:r>
      <w:r w:rsidR="00B83453" w:rsidRPr="00CE0D01">
        <w:rPr>
          <w:lang w:val="en-NZ"/>
        </w:rPr>
        <w:t>,</w:t>
      </w:r>
      <w:r w:rsidR="00975CFB" w:rsidRPr="00CE0D01">
        <w:rPr>
          <w:lang w:val="en-NZ"/>
        </w:rPr>
        <w:t xml:space="preserve"> and</w:t>
      </w:r>
      <w:r w:rsidR="00C07048" w:rsidRPr="00CE0D01">
        <w:rPr>
          <w:lang w:val="en-NZ"/>
        </w:rPr>
        <w:t xml:space="preserve"> 2)</w:t>
      </w:r>
      <w:r w:rsidR="00975CFB" w:rsidRPr="00CE0D01">
        <w:rPr>
          <w:lang w:val="en-NZ"/>
        </w:rPr>
        <w:t xml:space="preserve"> testing all 3 processes of the 3ST</w:t>
      </w:r>
      <w:r w:rsidR="00761896" w:rsidRPr="00CE0D01">
        <w:rPr>
          <w:lang w:val="en-NZ"/>
        </w:rPr>
        <w:t>.</w:t>
      </w:r>
      <w:r w:rsidR="00044C8F" w:rsidRPr="00CE0D01">
        <w:rPr>
          <w:lang w:val="en-NZ"/>
        </w:rPr>
        <w:t xml:space="preserve"> </w:t>
      </w:r>
    </w:p>
    <w:p w14:paraId="356DB3D1" w14:textId="3CBD8CAF" w:rsidR="007F11F5" w:rsidRPr="00CE6F9D" w:rsidRDefault="00822E9C" w:rsidP="00CF1631">
      <w:pPr>
        <w:spacing w:line="480" w:lineRule="auto"/>
        <w:ind w:firstLine="720"/>
        <w:jc w:val="both"/>
        <w:rPr>
          <w:lang w:val="en-NZ"/>
        </w:rPr>
      </w:pPr>
      <w:r w:rsidRPr="00CE0D01">
        <w:rPr>
          <w:lang w:val="en-NZ"/>
        </w:rPr>
        <w:t xml:space="preserve">The current findings pose a strong argument for researchers to apply theories of suicide by operationalising the constructs in ways that best explain suicidality among specific communities of interest. </w:t>
      </w:r>
      <w:r w:rsidR="00044C8F" w:rsidRPr="00CE0D01">
        <w:rPr>
          <w:lang w:val="en-NZ"/>
        </w:rPr>
        <w:t xml:space="preserve">In clinical practice, </w:t>
      </w:r>
      <w:r w:rsidR="00876B73" w:rsidRPr="00CE0D01">
        <w:rPr>
          <w:lang w:val="en-NZ"/>
        </w:rPr>
        <w:t>the 3ST represents an expression of the processes</w:t>
      </w:r>
      <w:r w:rsidR="00174EE5" w:rsidRPr="00CE0D01">
        <w:rPr>
          <w:lang w:val="en-NZ"/>
        </w:rPr>
        <w:t xml:space="preserve"> </w:t>
      </w:r>
      <w:r w:rsidR="003E4F9C" w:rsidRPr="00CE0D01">
        <w:rPr>
          <w:lang w:val="en-NZ"/>
        </w:rPr>
        <w:t>underpinning</w:t>
      </w:r>
      <w:r w:rsidR="00174EE5" w:rsidRPr="00CE0D01">
        <w:rPr>
          <w:lang w:val="en-NZ"/>
        </w:rPr>
        <w:t xml:space="preserve"> </w:t>
      </w:r>
      <w:r w:rsidR="00876B73" w:rsidRPr="00CE0D01">
        <w:rPr>
          <w:lang w:val="en-NZ"/>
        </w:rPr>
        <w:t>suicidality</w:t>
      </w:r>
      <w:r w:rsidR="00174EE5" w:rsidRPr="00CE0D01">
        <w:rPr>
          <w:lang w:val="en-NZ"/>
        </w:rPr>
        <w:t xml:space="preserve"> development</w:t>
      </w:r>
      <w:r w:rsidR="00876B73" w:rsidRPr="00CE0D01">
        <w:rPr>
          <w:lang w:val="en-NZ"/>
        </w:rPr>
        <w:t xml:space="preserve"> </w:t>
      </w:r>
      <w:r w:rsidR="008E4541" w:rsidRPr="00CE0D01">
        <w:rPr>
          <w:lang w:val="en-NZ"/>
        </w:rPr>
        <w:t>that</w:t>
      </w:r>
      <w:r w:rsidR="00876B73" w:rsidRPr="00CE0D01">
        <w:rPr>
          <w:lang w:val="en-NZ"/>
        </w:rPr>
        <w:t xml:space="preserve"> ebb and flow with time (Klonsky et al., 2021), rather than representing a discrete condition (Fortuner &amp; Hetrick, 2022).</w:t>
      </w:r>
      <w:r w:rsidR="003E4F9C" w:rsidRPr="00CE0D01">
        <w:rPr>
          <w:lang w:val="en-NZ"/>
        </w:rPr>
        <w:t xml:space="preserve"> </w:t>
      </w:r>
      <w:r w:rsidR="00FC104D" w:rsidRPr="00CE0D01">
        <w:rPr>
          <w:lang w:val="en-NZ"/>
        </w:rPr>
        <w:t>S</w:t>
      </w:r>
      <w:r w:rsidR="008C75F7" w:rsidRPr="00CE0D01">
        <w:rPr>
          <w:lang w:val="en-NZ"/>
        </w:rPr>
        <w:t xml:space="preserve">ocial discrimination, hopelessness, social support, and self-harm are not framed as predictive risk factors, but rather dynamic processes that influence the social conditions in which suicidality may arise from (Klonsky et al., 2021). </w:t>
      </w:r>
      <w:r w:rsidR="00FC104D" w:rsidRPr="00CE0D01">
        <w:rPr>
          <w:lang w:val="en-NZ"/>
        </w:rPr>
        <w:t xml:space="preserve">These are important to </w:t>
      </w:r>
      <w:r w:rsidR="00995132" w:rsidRPr="00CE0D01">
        <w:rPr>
          <w:lang w:val="en-NZ"/>
        </w:rPr>
        <w:t>explore during</w:t>
      </w:r>
      <w:r w:rsidR="00671409" w:rsidRPr="00CE0D01">
        <w:rPr>
          <w:lang w:val="en-NZ"/>
        </w:rPr>
        <w:t xml:space="preserve"> clinical</w:t>
      </w:r>
      <w:r w:rsidR="00FC104D" w:rsidRPr="00CE0D01">
        <w:rPr>
          <w:lang w:val="en-NZ"/>
        </w:rPr>
        <w:t xml:space="preserve"> suicide risk assessments as part of gaining an empathetic and wholistic understanding of clients’ experiences</w:t>
      </w:r>
      <w:r w:rsidR="00995132" w:rsidRPr="00CE0D01">
        <w:rPr>
          <w:lang w:val="en-NZ"/>
        </w:rPr>
        <w:t xml:space="preserve"> (Sommers-Flanagan &amp; Shaw, 2017).</w:t>
      </w:r>
    </w:p>
    <w:p w14:paraId="4847C43C" w14:textId="50DA0324" w:rsidR="00A27963" w:rsidRPr="00CE0D01" w:rsidRDefault="000A01B6" w:rsidP="00825270">
      <w:pPr>
        <w:keepNext/>
        <w:spacing w:line="480" w:lineRule="auto"/>
        <w:jc w:val="both"/>
        <w:rPr>
          <w:b/>
          <w:bCs/>
          <w:lang w:val="en-NZ"/>
        </w:rPr>
      </w:pPr>
      <w:r w:rsidRPr="00CE0D01">
        <w:rPr>
          <w:b/>
          <w:bCs/>
          <w:lang w:val="en-NZ"/>
        </w:rPr>
        <w:lastRenderedPageBreak/>
        <w:t xml:space="preserve">Limitations and </w:t>
      </w:r>
      <w:r w:rsidR="00CE6F9D">
        <w:rPr>
          <w:b/>
          <w:bCs/>
          <w:lang w:val="en-NZ"/>
        </w:rPr>
        <w:t>F</w:t>
      </w:r>
      <w:r w:rsidRPr="00CE0D01">
        <w:rPr>
          <w:b/>
          <w:bCs/>
          <w:lang w:val="en-NZ"/>
        </w:rPr>
        <w:t xml:space="preserve">uture </w:t>
      </w:r>
      <w:r w:rsidR="00CE6F9D">
        <w:rPr>
          <w:b/>
          <w:bCs/>
          <w:lang w:val="en-NZ"/>
        </w:rPr>
        <w:t>D</w:t>
      </w:r>
      <w:r w:rsidRPr="00CE0D01">
        <w:rPr>
          <w:b/>
          <w:bCs/>
          <w:lang w:val="en-NZ"/>
        </w:rPr>
        <w:t>irection</w:t>
      </w:r>
      <w:r w:rsidR="00A85E95" w:rsidRPr="00CE0D01">
        <w:rPr>
          <w:b/>
          <w:bCs/>
          <w:lang w:val="en-NZ"/>
        </w:rPr>
        <w:t>s</w:t>
      </w:r>
    </w:p>
    <w:p w14:paraId="679E6708" w14:textId="77777777" w:rsidR="00310BE8" w:rsidRDefault="0056411C" w:rsidP="00310BE8">
      <w:pPr>
        <w:spacing w:line="480" w:lineRule="auto"/>
        <w:ind w:firstLine="720"/>
        <w:jc w:val="both"/>
        <w:rPr>
          <w:lang w:val="en-NZ"/>
        </w:rPr>
      </w:pPr>
      <w:r w:rsidRPr="00CE0D01">
        <w:rPr>
          <w:lang w:val="en-NZ"/>
        </w:rPr>
        <w:t xml:space="preserve">The current study is not without shortcomings. </w:t>
      </w:r>
      <w:r w:rsidR="003A7C14" w:rsidRPr="00CE0D01">
        <w:rPr>
          <w:lang w:val="en-NZ"/>
        </w:rPr>
        <w:t>While we applied clear and multi-item measure</w:t>
      </w:r>
      <w:r w:rsidR="00342122" w:rsidRPr="00CE0D01">
        <w:rPr>
          <w:lang w:val="en-NZ"/>
        </w:rPr>
        <w:t>s</w:t>
      </w:r>
      <w:r w:rsidR="003A7C14" w:rsidRPr="00CE0D01">
        <w:rPr>
          <w:lang w:val="en-NZ"/>
        </w:rPr>
        <w:t xml:space="preserve"> of</w:t>
      </w:r>
      <w:r w:rsidR="0065153C" w:rsidRPr="00CE0D01">
        <w:rPr>
          <w:lang w:val="en-NZ"/>
        </w:rPr>
        <w:t xml:space="preserve"> </w:t>
      </w:r>
      <w:r w:rsidR="003A7C14" w:rsidRPr="00CE0D01">
        <w:rPr>
          <w:lang w:val="en-NZ"/>
        </w:rPr>
        <w:t>suicidal ideation</w:t>
      </w:r>
      <w:r w:rsidR="00B84AA4" w:rsidRPr="00CE0D01">
        <w:rPr>
          <w:lang w:val="en-NZ"/>
        </w:rPr>
        <w:t xml:space="preserve"> (SIDAS) and self-harm (DSHI)</w:t>
      </w:r>
      <w:r w:rsidR="003A7C14" w:rsidRPr="00CE0D01">
        <w:rPr>
          <w:lang w:val="en-NZ"/>
        </w:rPr>
        <w:t xml:space="preserve">, </w:t>
      </w:r>
      <w:r w:rsidR="0065153C" w:rsidRPr="00CE0D01">
        <w:rPr>
          <w:lang w:val="en-NZ"/>
        </w:rPr>
        <w:t xml:space="preserve">a single item of </w:t>
      </w:r>
      <w:r w:rsidR="0065153C" w:rsidRPr="00CE0D01">
        <w:rPr>
          <w:i/>
          <w:iCs/>
          <w:lang w:val="en-NZ"/>
        </w:rPr>
        <w:t>feeling hopeless</w:t>
      </w:r>
      <w:r w:rsidR="0065153C" w:rsidRPr="00CE0D01">
        <w:rPr>
          <w:lang w:val="en-NZ"/>
        </w:rPr>
        <w:t xml:space="preserve"> from the K10 was used as a proxy measure of hopelessness</w:t>
      </w:r>
      <w:r w:rsidR="00B84AA4" w:rsidRPr="00CE0D01">
        <w:rPr>
          <w:lang w:val="en-NZ"/>
        </w:rPr>
        <w:t xml:space="preserve">. </w:t>
      </w:r>
      <w:r w:rsidR="0056412F" w:rsidRPr="00CE0D01">
        <w:rPr>
          <w:lang w:val="en-NZ"/>
        </w:rPr>
        <w:t xml:space="preserve">The construct of hopelessness extends beyond feeling hopeless, constituting cognitive and motivational components, such as pessimistic beliefs about one’s future (Beck et al., 1974). As such, </w:t>
      </w:r>
      <w:r w:rsidR="001028A5" w:rsidRPr="00CE0D01">
        <w:rPr>
          <w:lang w:val="en-NZ"/>
        </w:rPr>
        <w:t>this item</w:t>
      </w:r>
      <w:r w:rsidR="0056412F" w:rsidRPr="00CE0D01">
        <w:rPr>
          <w:lang w:val="en-NZ"/>
        </w:rPr>
        <w:t xml:space="preserve"> d</w:t>
      </w:r>
      <w:r w:rsidR="001028A5" w:rsidRPr="00CE0D01">
        <w:rPr>
          <w:lang w:val="en-NZ"/>
        </w:rPr>
        <w:t>i</w:t>
      </w:r>
      <w:r w:rsidR="00357CEC" w:rsidRPr="00CE0D01">
        <w:rPr>
          <w:lang w:val="en-NZ"/>
        </w:rPr>
        <w:t>d</w:t>
      </w:r>
      <w:r w:rsidR="0056412F" w:rsidRPr="00CE0D01">
        <w:rPr>
          <w:lang w:val="en-NZ"/>
        </w:rPr>
        <w:t xml:space="preserve"> not account for the full dimensionality of hopelessness. A further limitation was the temporal differences between measures, ranging from lifetime prevalence (e.g., suicide attempts) to the past month (e.g., hopeless). </w:t>
      </w:r>
      <w:r w:rsidR="00DB7537" w:rsidRPr="00CE0D01">
        <w:rPr>
          <w:lang w:val="en-NZ"/>
        </w:rPr>
        <w:t>While participants who had experienced social discrimination, social support, suicidal ideation, attempted suicide, and self-harm could be identified, we were unable to determine whether these experiences occurred simultaneously</w:t>
      </w:r>
      <w:r w:rsidR="002B4BB3" w:rsidRPr="00CE0D01">
        <w:rPr>
          <w:lang w:val="en-NZ"/>
        </w:rPr>
        <w:t>, unlike ecological momentary designs (e.g., Wolford-Clevenger et al., 2021).</w:t>
      </w:r>
    </w:p>
    <w:p w14:paraId="6A1E3A7C" w14:textId="15B8A4FE" w:rsidR="00341843" w:rsidRPr="00CE6F9D" w:rsidRDefault="000438F8" w:rsidP="00310BE8">
      <w:pPr>
        <w:spacing w:line="480" w:lineRule="auto"/>
        <w:ind w:firstLine="720"/>
        <w:jc w:val="both"/>
        <w:rPr>
          <w:lang w:val="en-NZ"/>
        </w:rPr>
      </w:pPr>
      <w:r w:rsidRPr="00CE0D01">
        <w:rPr>
          <w:lang w:val="en-NZ"/>
        </w:rPr>
        <w:t>For future research on the 3ST, w</w:t>
      </w:r>
      <w:r w:rsidR="00CB45F3" w:rsidRPr="00CE0D01">
        <w:rPr>
          <w:lang w:val="en-NZ"/>
        </w:rPr>
        <w:t xml:space="preserve">e </w:t>
      </w:r>
      <w:r w:rsidR="004C2D4A" w:rsidRPr="00CE0D01">
        <w:rPr>
          <w:lang w:val="en-NZ"/>
        </w:rPr>
        <w:t xml:space="preserve">recommend </w:t>
      </w:r>
      <w:r w:rsidR="00CB45F3" w:rsidRPr="00CE0D01">
        <w:rPr>
          <w:lang w:val="en-NZ"/>
        </w:rPr>
        <w:t>the use, or development, of measures with normative cut-offs for specific demographic groups (e.g., queer and takatāpui) rather than reliance upon median-splits</w:t>
      </w:r>
      <w:r w:rsidR="00697B80" w:rsidRPr="00CE0D01">
        <w:rPr>
          <w:lang w:val="en-NZ"/>
        </w:rPr>
        <w:t xml:space="preserve">. </w:t>
      </w:r>
      <w:r w:rsidR="00671409" w:rsidRPr="00CE0D01">
        <w:rPr>
          <w:lang w:val="en-NZ"/>
        </w:rPr>
        <w:t>A</w:t>
      </w:r>
      <w:r w:rsidR="00083C07" w:rsidRPr="00CE0D01">
        <w:rPr>
          <w:lang w:val="en-NZ"/>
        </w:rPr>
        <w:t xml:space="preserve"> priori definition of ‘high’</w:t>
      </w:r>
      <w:r w:rsidR="00285B06" w:rsidRPr="00CE0D01">
        <w:rPr>
          <w:lang w:val="en-NZ"/>
        </w:rPr>
        <w:t xml:space="preserve"> for</w:t>
      </w:r>
      <w:r w:rsidR="00083C07" w:rsidRPr="00CE0D01">
        <w:rPr>
          <w:lang w:val="en-NZ"/>
        </w:rPr>
        <w:t xml:space="preserve"> pain and hopelessness poses </w:t>
      </w:r>
      <w:r w:rsidR="000B2D45" w:rsidRPr="00CE0D01">
        <w:rPr>
          <w:lang w:val="en-NZ"/>
        </w:rPr>
        <w:t xml:space="preserve">a limitation to the generalisability of results as </w:t>
      </w:r>
      <w:r w:rsidR="007D085C" w:rsidRPr="00CE0D01">
        <w:rPr>
          <w:lang w:val="en-NZ"/>
        </w:rPr>
        <w:t>‘high’ is internally determined within a given sample</w:t>
      </w:r>
      <w:r w:rsidR="00852D39" w:rsidRPr="00CE0D01">
        <w:rPr>
          <w:lang w:val="en-NZ"/>
        </w:rPr>
        <w:t xml:space="preserve"> and not determined by clinical or normative cut-offs. </w:t>
      </w:r>
      <w:r w:rsidR="00A84B42" w:rsidRPr="00CE0D01">
        <w:rPr>
          <w:lang w:val="en-NZ"/>
        </w:rPr>
        <w:t xml:space="preserve">The current study presents an aggregated sample of queer (non-Māori) and takatāpui (Māori) </w:t>
      </w:r>
      <w:r w:rsidR="004C2D4A" w:rsidRPr="00CE0D01">
        <w:rPr>
          <w:lang w:val="en-NZ"/>
        </w:rPr>
        <w:t xml:space="preserve">with an adequate amount of participants overall but a </w:t>
      </w:r>
      <w:r w:rsidR="00A84B42" w:rsidRPr="00CE0D01">
        <w:rPr>
          <w:lang w:val="en-NZ"/>
        </w:rPr>
        <w:t>limited number of Māori participants (</w:t>
      </w:r>
      <w:r w:rsidR="00A84B42" w:rsidRPr="00CE0D01">
        <w:rPr>
          <w:i/>
          <w:iCs/>
          <w:lang w:val="en-NZ"/>
        </w:rPr>
        <w:t>n</w:t>
      </w:r>
      <w:r w:rsidR="00A84B42" w:rsidRPr="00CE0D01">
        <w:rPr>
          <w:lang w:val="en-NZ"/>
        </w:rPr>
        <w:t xml:space="preserve"> = 37).</w:t>
      </w:r>
      <w:r w:rsidR="00753947" w:rsidRPr="00CE0D01">
        <w:rPr>
          <w:lang w:val="en-NZ"/>
        </w:rPr>
        <w:t xml:space="preserve"> More</w:t>
      </w:r>
      <w:r w:rsidR="006B5272" w:rsidRPr="00CE0D01">
        <w:rPr>
          <w:lang w:val="en-NZ"/>
        </w:rPr>
        <w:t xml:space="preserve"> intersectionality-based</w:t>
      </w:r>
      <w:r w:rsidR="00753947" w:rsidRPr="00CE0D01">
        <w:rPr>
          <w:lang w:val="en-NZ"/>
        </w:rPr>
        <w:t xml:space="preserve"> research is</w:t>
      </w:r>
      <w:r w:rsidR="009339F3" w:rsidRPr="00CE0D01">
        <w:rPr>
          <w:lang w:val="en-NZ"/>
        </w:rPr>
        <w:t xml:space="preserve"> needed to examine the</w:t>
      </w:r>
      <w:r w:rsidR="00D82EFA" w:rsidRPr="00CE0D01">
        <w:rPr>
          <w:lang w:val="en-NZ"/>
        </w:rPr>
        <w:t xml:space="preserve"> differing</w:t>
      </w:r>
      <w:r w:rsidR="00A97BD1" w:rsidRPr="00CE0D01">
        <w:rPr>
          <w:lang w:val="en-NZ"/>
        </w:rPr>
        <w:t xml:space="preserve"> </w:t>
      </w:r>
      <w:r w:rsidR="00C91B4F" w:rsidRPr="00CE0D01">
        <w:rPr>
          <w:lang w:val="en-NZ"/>
        </w:rPr>
        <w:t>mechanisms</w:t>
      </w:r>
      <w:r w:rsidR="00A97BD1" w:rsidRPr="00CE0D01">
        <w:rPr>
          <w:lang w:val="en-NZ"/>
        </w:rPr>
        <w:t xml:space="preserve"> that may</w:t>
      </w:r>
      <w:r w:rsidR="00C91B4F" w:rsidRPr="00CE0D01">
        <w:rPr>
          <w:lang w:val="en-NZ"/>
        </w:rPr>
        <w:t xml:space="preserve"> uniquely</w:t>
      </w:r>
      <w:r w:rsidR="00A97BD1" w:rsidRPr="00CE0D01">
        <w:rPr>
          <w:lang w:val="en-NZ"/>
        </w:rPr>
        <w:t xml:space="preserve"> explain</w:t>
      </w:r>
      <w:r w:rsidR="006B5272" w:rsidRPr="00CE0D01">
        <w:rPr>
          <w:lang w:val="en-NZ"/>
        </w:rPr>
        <w:t xml:space="preserve"> suicidality </w:t>
      </w:r>
      <w:r w:rsidR="00C91B4F" w:rsidRPr="00CE0D01">
        <w:rPr>
          <w:lang w:val="en-NZ"/>
        </w:rPr>
        <w:t>between</w:t>
      </w:r>
      <w:r w:rsidR="006B5272" w:rsidRPr="00CE0D01">
        <w:rPr>
          <w:lang w:val="en-NZ"/>
        </w:rPr>
        <w:t xml:space="preserve"> these two ethnic groups </w:t>
      </w:r>
      <w:r w:rsidR="00C91B4F" w:rsidRPr="00CE0D01">
        <w:rPr>
          <w:lang w:val="en-NZ"/>
        </w:rPr>
        <w:t>in Aotearoa New Zealand</w:t>
      </w:r>
      <w:r w:rsidR="00D82EFA" w:rsidRPr="00CE0D01">
        <w:rPr>
          <w:lang w:val="en-NZ"/>
        </w:rPr>
        <w:t xml:space="preserve">. </w:t>
      </w:r>
      <w:r w:rsidR="00507F49" w:rsidRPr="00CE0D01">
        <w:rPr>
          <w:lang w:val="en-NZ"/>
        </w:rPr>
        <w:t xml:space="preserve">This is of particular importance </w:t>
      </w:r>
      <w:r w:rsidR="00941AA8" w:rsidRPr="00CE0D01">
        <w:rPr>
          <w:lang w:val="en-NZ"/>
        </w:rPr>
        <w:t xml:space="preserve">given the </w:t>
      </w:r>
      <w:r w:rsidR="007B41BD" w:rsidRPr="00CE0D01">
        <w:rPr>
          <w:lang w:val="en-NZ"/>
        </w:rPr>
        <w:t>limited</w:t>
      </w:r>
      <w:r w:rsidR="00941AA8" w:rsidRPr="00CE0D01">
        <w:rPr>
          <w:lang w:val="en-NZ"/>
        </w:rPr>
        <w:t xml:space="preserve"> research looking into how suicidality develops among takatāpui people as individuals intersecting queer and Māori</w:t>
      </w:r>
      <w:r w:rsidR="004C67AC" w:rsidRPr="00CE0D01">
        <w:rPr>
          <w:lang w:val="en-NZ"/>
        </w:rPr>
        <w:t xml:space="preserve"> identities</w:t>
      </w:r>
      <w:r w:rsidR="007B41BD" w:rsidRPr="00CE0D01">
        <w:rPr>
          <w:lang w:val="en-NZ"/>
        </w:rPr>
        <w:t xml:space="preserve"> </w:t>
      </w:r>
      <w:r w:rsidR="00500D79" w:rsidRPr="00CE0D01">
        <w:rPr>
          <w:lang w:val="en-NZ"/>
        </w:rPr>
        <w:t>(e.g., Pihama et al., 2020; Chiang et al., 2017; Lawson-Te Aho, 2016</w:t>
      </w:r>
      <w:r w:rsidR="00D03E73" w:rsidRPr="00CE0D01">
        <w:rPr>
          <w:lang w:val="en-NZ"/>
        </w:rPr>
        <w:t>)</w:t>
      </w:r>
      <w:r w:rsidR="00136181" w:rsidRPr="00CE0D01">
        <w:rPr>
          <w:lang w:val="en-NZ"/>
        </w:rPr>
        <w:t>.</w:t>
      </w:r>
    </w:p>
    <w:p w14:paraId="3CE93A2C" w14:textId="67776302" w:rsidR="0014710A" w:rsidRPr="00CE0D01" w:rsidRDefault="0014710A" w:rsidP="00825270">
      <w:pPr>
        <w:keepNext/>
        <w:spacing w:line="480" w:lineRule="auto"/>
        <w:jc w:val="both"/>
        <w:rPr>
          <w:b/>
          <w:bCs/>
          <w:lang w:val="en-NZ"/>
        </w:rPr>
      </w:pPr>
      <w:r w:rsidRPr="00CE0D01">
        <w:rPr>
          <w:b/>
          <w:bCs/>
          <w:lang w:val="en-NZ"/>
        </w:rPr>
        <w:lastRenderedPageBreak/>
        <w:t>Conclusion</w:t>
      </w:r>
      <w:r w:rsidR="001D58DE" w:rsidRPr="00CE0D01">
        <w:rPr>
          <w:b/>
          <w:bCs/>
          <w:lang w:val="en-NZ"/>
        </w:rPr>
        <w:t>s</w:t>
      </w:r>
    </w:p>
    <w:p w14:paraId="1694FCA0" w14:textId="498FA34C" w:rsidR="0014710A" w:rsidRPr="00CE0D01" w:rsidRDefault="002C2B4B" w:rsidP="00CF1631">
      <w:pPr>
        <w:spacing w:line="480" w:lineRule="auto"/>
        <w:ind w:firstLine="720"/>
        <w:jc w:val="both"/>
        <w:rPr>
          <w:lang w:val="en-NZ"/>
        </w:rPr>
      </w:pPr>
      <w:r w:rsidRPr="00CE0D01">
        <w:rPr>
          <w:lang w:val="en-NZ"/>
        </w:rPr>
        <w:t>The current study tested</w:t>
      </w:r>
      <w:r w:rsidR="0046710E" w:rsidRPr="00CE0D01">
        <w:rPr>
          <w:lang w:val="en-NZ"/>
        </w:rPr>
        <w:t xml:space="preserve"> </w:t>
      </w:r>
      <w:r w:rsidRPr="00CE0D01">
        <w:rPr>
          <w:lang w:val="en-NZ"/>
        </w:rPr>
        <w:t>the 3ST (Klonsky &amp; May, 2015) of suicide</w:t>
      </w:r>
      <w:r w:rsidR="003F503A" w:rsidRPr="00CE0D01">
        <w:rPr>
          <w:lang w:val="en-NZ"/>
        </w:rPr>
        <w:t>, which</w:t>
      </w:r>
      <w:r w:rsidR="0046710E" w:rsidRPr="00CE0D01">
        <w:rPr>
          <w:lang w:val="en-NZ"/>
        </w:rPr>
        <w:t xml:space="preserve"> was operationalised for queer and takatāpui people</w:t>
      </w:r>
      <w:r w:rsidRPr="00CE0D01">
        <w:rPr>
          <w:lang w:val="en-NZ"/>
        </w:rPr>
        <w:t xml:space="preserve">, expanding upon preliminary findings </w:t>
      </w:r>
      <w:r w:rsidR="0046710E" w:rsidRPr="00CE0D01">
        <w:rPr>
          <w:lang w:val="en-NZ"/>
        </w:rPr>
        <w:t>(</w:t>
      </w:r>
      <w:r w:rsidR="00A76AA5">
        <w:rPr>
          <w:lang w:val="en-NZ"/>
        </w:rPr>
        <w:t xml:space="preserve">e.g., </w:t>
      </w:r>
      <w:r w:rsidRPr="00CE0D01">
        <w:rPr>
          <w:lang w:val="en-NZ"/>
        </w:rPr>
        <w:t>Wolford-Clevenger et al.</w:t>
      </w:r>
      <w:r w:rsidR="0046710E" w:rsidRPr="00CE0D01">
        <w:rPr>
          <w:lang w:val="en-NZ"/>
        </w:rPr>
        <w:t xml:space="preserve">, </w:t>
      </w:r>
      <w:r w:rsidRPr="00CE0D01">
        <w:rPr>
          <w:lang w:val="en-NZ"/>
        </w:rPr>
        <w:t>2021).</w:t>
      </w:r>
      <w:r w:rsidR="0091116D" w:rsidRPr="00CE0D01">
        <w:rPr>
          <w:lang w:val="en-NZ"/>
        </w:rPr>
        <w:t xml:space="preserve"> </w:t>
      </w:r>
      <w:r w:rsidR="00235FA8" w:rsidRPr="00CE0D01">
        <w:rPr>
          <w:lang w:val="en-NZ"/>
        </w:rPr>
        <w:t>Results showed partial support for step-one and full support for step-two and step-three. Specifically, social discrimination and hopelessness independently predicted suicidal ideation, and among those higher in these two variables, social support buffered against suicidal ideation when it exceeded social discrimination. Further, self-harm behaviours were found to be greater among participants who had previously attempted suicide than those who had not, and more accurately categorised participants</w:t>
      </w:r>
      <w:r w:rsidR="00262EB5" w:rsidRPr="00CE0D01">
        <w:rPr>
          <w:lang w:val="en-NZ"/>
        </w:rPr>
        <w:t>,</w:t>
      </w:r>
      <w:r w:rsidR="00235FA8" w:rsidRPr="00CE0D01">
        <w:rPr>
          <w:lang w:val="en-NZ"/>
        </w:rPr>
        <w:t xml:space="preserve"> accordingly. </w:t>
      </w:r>
      <w:r w:rsidR="00262EB5" w:rsidRPr="00CE0D01">
        <w:rPr>
          <w:lang w:val="en-NZ"/>
        </w:rPr>
        <w:t>As a promising theoretical framework for explaining suicidality among queer and takatāpui people, more research is required for greater insights into the applicability of the 3ST.</w:t>
      </w:r>
    </w:p>
    <w:p w14:paraId="4F1D51B1" w14:textId="77777777" w:rsidR="00CE6F9D" w:rsidRDefault="00CE6F9D" w:rsidP="00CF1631">
      <w:pPr>
        <w:spacing w:line="480" w:lineRule="auto"/>
        <w:jc w:val="both"/>
        <w:rPr>
          <w:lang w:val="en-NZ"/>
        </w:rPr>
      </w:pPr>
    </w:p>
    <w:p w14:paraId="4DB5FB47" w14:textId="5975A9EF" w:rsidR="00921910" w:rsidRDefault="00921910">
      <w:pPr>
        <w:rPr>
          <w:lang w:val="en-NZ"/>
        </w:rPr>
      </w:pPr>
      <w:r>
        <w:rPr>
          <w:lang w:val="en-NZ"/>
        </w:rPr>
        <w:br w:type="page"/>
      </w:r>
    </w:p>
    <w:p w14:paraId="257862A3" w14:textId="4304E44B" w:rsidR="0014710A" w:rsidRPr="00CE0D01" w:rsidRDefault="0014710A" w:rsidP="00CF1631">
      <w:pPr>
        <w:spacing w:line="480" w:lineRule="auto"/>
        <w:jc w:val="center"/>
        <w:rPr>
          <w:lang w:val="en-NZ"/>
        </w:rPr>
      </w:pPr>
      <w:r w:rsidRPr="00CE0D01">
        <w:rPr>
          <w:b/>
          <w:bCs/>
          <w:lang w:val="en-NZ"/>
        </w:rPr>
        <w:lastRenderedPageBreak/>
        <w:t>R</w:t>
      </w:r>
      <w:r w:rsidR="00CE6F9D">
        <w:rPr>
          <w:b/>
          <w:bCs/>
          <w:lang w:val="en-NZ"/>
        </w:rPr>
        <w:t>eferences</w:t>
      </w:r>
    </w:p>
    <w:p w14:paraId="38EF9E35" w14:textId="5CD11FD4" w:rsidR="00A84E49" w:rsidRPr="00CE0D01" w:rsidRDefault="00A84E49" w:rsidP="00CF1631">
      <w:pPr>
        <w:spacing w:line="480" w:lineRule="auto"/>
        <w:ind w:left="720" w:hanging="720"/>
        <w:rPr>
          <w:lang w:val="en-NZ"/>
        </w:rPr>
      </w:pPr>
      <w:r w:rsidRPr="00A84E49">
        <w:rPr>
          <w:lang w:val="en-NZ"/>
        </w:rPr>
        <w:t xml:space="preserve">Ammerman, B. A., Burke, T. A., Alloy, L. B., &amp; McCloskey, M. S. (2016). Subjective pain during NSSI as an active agent in suicide risk. </w:t>
      </w:r>
      <w:r w:rsidRPr="00A84E49">
        <w:rPr>
          <w:i/>
          <w:iCs/>
          <w:lang w:val="en-NZ"/>
        </w:rPr>
        <w:t>Psychiatry Research</w:t>
      </w:r>
      <w:r w:rsidRPr="00A84E49">
        <w:rPr>
          <w:lang w:val="en-NZ"/>
        </w:rPr>
        <w:t xml:space="preserve">, </w:t>
      </w:r>
      <w:r w:rsidRPr="00A84E49">
        <w:rPr>
          <w:i/>
          <w:iCs/>
          <w:lang w:val="en-NZ"/>
        </w:rPr>
        <w:t>236</w:t>
      </w:r>
      <w:r w:rsidRPr="00A84E49">
        <w:rPr>
          <w:lang w:val="en-NZ"/>
        </w:rPr>
        <w:t xml:space="preserve">, 80–85. </w:t>
      </w:r>
      <w:hyperlink r:id="rId8" w:history="1">
        <w:r w:rsidRPr="00A84E49">
          <w:rPr>
            <w:rStyle w:val="Hyperlink"/>
            <w:lang w:val="en-NZ"/>
          </w:rPr>
          <w:t>https://doi.org/10.1016/j.psychres.2015.12.028</w:t>
        </w:r>
      </w:hyperlink>
      <w:r w:rsidRPr="00CE0D01">
        <w:rPr>
          <w:lang w:val="en-NZ"/>
        </w:rPr>
        <w:t xml:space="preserve"> </w:t>
      </w:r>
    </w:p>
    <w:p w14:paraId="07CBAEDC" w14:textId="2A3F7A9E" w:rsidR="0064693C" w:rsidRPr="00CE0D01" w:rsidRDefault="0064693C" w:rsidP="00CF1631">
      <w:pPr>
        <w:spacing w:line="480" w:lineRule="auto"/>
        <w:ind w:left="720" w:hanging="720"/>
        <w:rPr>
          <w:lang w:val="en-NZ"/>
        </w:rPr>
      </w:pPr>
      <w:r w:rsidRPr="00CE0D01">
        <w:rPr>
          <w:lang w:val="en-NZ"/>
        </w:rPr>
        <w:t xml:space="preserve">Aspin, C., &amp; Hutchings, J. (2007). Reclaiming the past to inform the future: Contemporary views of Maori sexuality. </w:t>
      </w:r>
      <w:r w:rsidRPr="00CE0D01">
        <w:rPr>
          <w:i/>
          <w:iCs/>
          <w:lang w:val="en-NZ"/>
        </w:rPr>
        <w:t>Culture, Health &amp; Sexuality</w:t>
      </w:r>
      <w:r w:rsidRPr="00CE0D01">
        <w:rPr>
          <w:lang w:val="en-NZ"/>
        </w:rPr>
        <w:t xml:space="preserve">, </w:t>
      </w:r>
      <w:r w:rsidRPr="00CE0D01">
        <w:rPr>
          <w:i/>
          <w:iCs/>
          <w:lang w:val="en-NZ"/>
        </w:rPr>
        <w:t>9</w:t>
      </w:r>
      <w:r w:rsidRPr="00CE0D01">
        <w:rPr>
          <w:lang w:val="en-NZ"/>
        </w:rPr>
        <w:t xml:space="preserve">(4), 415–427. </w:t>
      </w:r>
      <w:hyperlink r:id="rId9" w:history="1">
        <w:r w:rsidRPr="00CE0D01">
          <w:rPr>
            <w:rStyle w:val="Hyperlink"/>
            <w:lang w:val="en-NZ"/>
          </w:rPr>
          <w:t>https://doi.org/10.1080/13691050701195119</w:t>
        </w:r>
      </w:hyperlink>
      <w:r w:rsidRPr="00CE0D01">
        <w:rPr>
          <w:lang w:val="en-NZ"/>
        </w:rPr>
        <w:t xml:space="preserve"> </w:t>
      </w:r>
    </w:p>
    <w:p w14:paraId="46F9AE4C" w14:textId="604FC741" w:rsidR="0044040C" w:rsidRPr="00CE0D01" w:rsidRDefault="0044040C" w:rsidP="00CF1631">
      <w:pPr>
        <w:spacing w:line="480" w:lineRule="auto"/>
        <w:ind w:left="720" w:hanging="720"/>
        <w:rPr>
          <w:lang w:val="en-NZ"/>
        </w:rPr>
      </w:pPr>
      <w:r w:rsidRPr="0044040C">
        <w:rPr>
          <w:lang w:val="en-NZ"/>
        </w:rPr>
        <w:t xml:space="preserve">Batejan, K. L., Jarvi, S. M., &amp; Swenson, L. P. (2015). Sexual orientation and non-suicidal self-injury: A meta-analytic review. </w:t>
      </w:r>
      <w:r w:rsidRPr="0044040C">
        <w:rPr>
          <w:i/>
          <w:iCs/>
          <w:lang w:val="en-NZ"/>
        </w:rPr>
        <w:t>Archives of Suicide Research</w:t>
      </w:r>
      <w:r w:rsidRPr="0044040C">
        <w:rPr>
          <w:lang w:val="en-NZ"/>
        </w:rPr>
        <w:t xml:space="preserve">, </w:t>
      </w:r>
      <w:r w:rsidRPr="0044040C">
        <w:rPr>
          <w:i/>
          <w:iCs/>
          <w:lang w:val="en-NZ"/>
        </w:rPr>
        <w:t>19</w:t>
      </w:r>
      <w:r w:rsidRPr="0044040C">
        <w:rPr>
          <w:lang w:val="en-NZ"/>
        </w:rPr>
        <w:t xml:space="preserve">(2), 131–150. </w:t>
      </w:r>
      <w:hyperlink r:id="rId10" w:history="1">
        <w:r w:rsidRPr="0044040C">
          <w:rPr>
            <w:rStyle w:val="Hyperlink"/>
            <w:lang w:val="en-NZ"/>
          </w:rPr>
          <w:t>https://doi.org/10.1080/13811118.2014.957450</w:t>
        </w:r>
      </w:hyperlink>
      <w:r w:rsidRPr="00CE0D01">
        <w:rPr>
          <w:lang w:val="en-NZ"/>
        </w:rPr>
        <w:t xml:space="preserve"> </w:t>
      </w:r>
    </w:p>
    <w:p w14:paraId="5B5D1738" w14:textId="18AEC3CD" w:rsidR="00107343" w:rsidRPr="004A1E29" w:rsidRDefault="00107343" w:rsidP="00CF1631">
      <w:pPr>
        <w:spacing w:line="480" w:lineRule="auto"/>
        <w:ind w:left="720" w:hanging="720"/>
        <w:rPr>
          <w:lang w:val="en-NZ"/>
        </w:rPr>
      </w:pPr>
      <w:r w:rsidRPr="00107343">
        <w:rPr>
          <w:lang w:val="en-NZ"/>
        </w:rPr>
        <w:t xml:space="preserve">Beck, A. T., Weissman, A., Lester, D., &amp; Trexler, L. (1974). The measurement of pessimism: The hopelessness scale. </w:t>
      </w:r>
      <w:r w:rsidRPr="00107343">
        <w:rPr>
          <w:i/>
          <w:iCs/>
          <w:lang w:val="en-NZ"/>
        </w:rPr>
        <w:t>Journal of Consulting and Clinical Psychology</w:t>
      </w:r>
      <w:r w:rsidRPr="00107343">
        <w:rPr>
          <w:lang w:val="en-NZ"/>
        </w:rPr>
        <w:t xml:space="preserve">, </w:t>
      </w:r>
      <w:r w:rsidRPr="00107343">
        <w:rPr>
          <w:i/>
          <w:iCs/>
          <w:lang w:val="en-NZ"/>
        </w:rPr>
        <w:t>42</w:t>
      </w:r>
      <w:r w:rsidRPr="00107343">
        <w:rPr>
          <w:lang w:val="en-NZ"/>
        </w:rPr>
        <w:t xml:space="preserve">(6), 861– 865. </w:t>
      </w:r>
      <w:hyperlink r:id="rId11" w:history="1">
        <w:r w:rsidRPr="00107343">
          <w:rPr>
            <w:rStyle w:val="Hyperlink"/>
            <w:lang w:val="en-NZ"/>
          </w:rPr>
          <w:t>https://doi.org/10.1037/h0037562</w:t>
        </w:r>
      </w:hyperlink>
      <w:r w:rsidRPr="00CE0D01">
        <w:rPr>
          <w:lang w:val="en-NZ"/>
        </w:rPr>
        <w:t xml:space="preserve"> </w:t>
      </w:r>
    </w:p>
    <w:p w14:paraId="5E2628E8" w14:textId="2C332F14" w:rsidR="007D23C2" w:rsidRPr="00CE0D01" w:rsidRDefault="007D23C2" w:rsidP="00CF1631">
      <w:pPr>
        <w:spacing w:line="480" w:lineRule="auto"/>
        <w:ind w:left="720" w:hanging="720"/>
      </w:pPr>
      <w:r w:rsidRPr="00CE0D01">
        <w:t>Carter, S. P., Allred, K. M., Tucker, R. P., Simpson, T. L., Shipherd, J. C., &amp; Lehavot, K. (2019). Discrimination and suicidal ideation among transgender veterans: The role of social support and connection. </w:t>
      </w:r>
      <w:r w:rsidRPr="00CE0D01">
        <w:rPr>
          <w:i/>
          <w:iCs/>
        </w:rPr>
        <w:t>LGBT health</w:t>
      </w:r>
      <w:r w:rsidRPr="00CE0D01">
        <w:t>, </w:t>
      </w:r>
      <w:r w:rsidRPr="00CE0D01">
        <w:rPr>
          <w:i/>
          <w:iCs/>
        </w:rPr>
        <w:t>6</w:t>
      </w:r>
      <w:r w:rsidRPr="00CE0D01">
        <w:t xml:space="preserve">(2), 43-50. </w:t>
      </w:r>
      <w:hyperlink r:id="rId12" w:history="1">
        <w:r w:rsidRPr="00CE0D01">
          <w:rPr>
            <w:rStyle w:val="Hyperlink"/>
          </w:rPr>
          <w:t>https://doi.org/10.1089/lgbt.2018.0239</w:t>
        </w:r>
      </w:hyperlink>
      <w:r w:rsidRPr="00CE0D01">
        <w:t xml:space="preserve"> </w:t>
      </w:r>
    </w:p>
    <w:p w14:paraId="5BDE7BFA" w14:textId="3665B069" w:rsidR="003F4882" w:rsidRPr="00CE0D01" w:rsidRDefault="003F4882" w:rsidP="00CF1631">
      <w:pPr>
        <w:spacing w:line="480" w:lineRule="auto"/>
        <w:ind w:left="720" w:hanging="720"/>
        <w:rPr>
          <w:lang w:val="en-NZ"/>
        </w:rPr>
      </w:pPr>
      <w:r w:rsidRPr="00CE0D01">
        <w:t>Chang, C. J., Dorrell, K. D., Feinstein, B. A., Depp, C. A., Ehret, B. C., &amp; Selby, E. A. (2023). Testing the interpersonal theory of suicide in a sample of sexual minority young adults: Attention to within‐group differences. </w:t>
      </w:r>
      <w:r w:rsidRPr="00CE0D01">
        <w:rPr>
          <w:i/>
          <w:iCs/>
        </w:rPr>
        <w:t>Suicide and Life‐Threatening Behavior</w:t>
      </w:r>
      <w:r w:rsidRPr="00CE0D01">
        <w:t xml:space="preserve">, </w:t>
      </w:r>
      <w:r w:rsidR="00107343" w:rsidRPr="00CE0D01">
        <w:rPr>
          <w:i/>
          <w:iCs/>
        </w:rPr>
        <w:t>53</w:t>
      </w:r>
      <w:r w:rsidR="00107343" w:rsidRPr="00CE0D01">
        <w:t xml:space="preserve">, 415-425. </w:t>
      </w:r>
      <w:hyperlink r:id="rId13" w:history="1">
        <w:r w:rsidR="00107343" w:rsidRPr="00CE0D01">
          <w:rPr>
            <w:rStyle w:val="Hyperlink"/>
          </w:rPr>
          <w:t>https://doi.org/</w:t>
        </w:r>
        <w:r w:rsidR="00107343" w:rsidRPr="00CE0D01">
          <w:rPr>
            <w:rStyle w:val="Hyperlink"/>
            <w:lang w:val="en-NZ"/>
          </w:rPr>
          <w:t>10.1111/sltb.12952</w:t>
        </w:r>
      </w:hyperlink>
      <w:r w:rsidR="00107343" w:rsidRPr="00CE0D01">
        <w:rPr>
          <w:lang w:val="en-NZ"/>
        </w:rPr>
        <w:t xml:space="preserve"> </w:t>
      </w:r>
    </w:p>
    <w:p w14:paraId="0726A982" w14:textId="037313DC" w:rsidR="00EA31FE" w:rsidRPr="00CE0D01" w:rsidRDefault="00EA31FE" w:rsidP="00CF1631">
      <w:pPr>
        <w:spacing w:line="480" w:lineRule="auto"/>
        <w:ind w:left="720" w:hanging="720"/>
        <w:rPr>
          <w:lang w:val="en-NZ"/>
        </w:rPr>
      </w:pPr>
      <w:r w:rsidRPr="00CE0D01">
        <w:rPr>
          <w:lang w:val="en-NZ"/>
        </w:rPr>
        <w:t xml:space="preserve">Chang, C. J., Feinstein, B. A., Chu, B. C., &amp; Selby, E. A. (2022). Application of minority stress and the interpersonal theory of suicide in bisexual+ versus gay/lesbian young adults. </w:t>
      </w:r>
      <w:r w:rsidRPr="00CE0D01">
        <w:rPr>
          <w:i/>
          <w:iCs/>
          <w:lang w:val="en-NZ"/>
        </w:rPr>
        <w:t>Suicide and Life-Threatening Behavior</w:t>
      </w:r>
      <w:r w:rsidRPr="00CE0D01">
        <w:rPr>
          <w:lang w:val="en-NZ"/>
        </w:rPr>
        <w:t xml:space="preserve">, </w:t>
      </w:r>
      <w:r w:rsidRPr="00CE0D01">
        <w:rPr>
          <w:i/>
          <w:iCs/>
          <w:lang w:val="en-NZ"/>
        </w:rPr>
        <w:t>52</w:t>
      </w:r>
      <w:r w:rsidRPr="00CE0D01">
        <w:rPr>
          <w:lang w:val="en-NZ"/>
        </w:rPr>
        <w:t xml:space="preserve">(4), 725–739. </w:t>
      </w:r>
      <w:hyperlink r:id="rId14" w:history="1">
        <w:r w:rsidRPr="00CE0D01">
          <w:rPr>
            <w:rStyle w:val="Hyperlink"/>
            <w:lang w:val="en-NZ"/>
          </w:rPr>
          <w:t>https://doi.org/10.1111/sltb.12856</w:t>
        </w:r>
      </w:hyperlink>
      <w:r w:rsidRPr="00CE0D01">
        <w:rPr>
          <w:lang w:val="en-NZ"/>
        </w:rPr>
        <w:t xml:space="preserve"> </w:t>
      </w:r>
    </w:p>
    <w:p w14:paraId="68EEB680" w14:textId="74BD9F29" w:rsidR="002F2335" w:rsidRPr="00CE0D01" w:rsidRDefault="002F2335" w:rsidP="00CF1631">
      <w:pPr>
        <w:spacing w:line="480" w:lineRule="auto"/>
        <w:ind w:left="720" w:hanging="720"/>
        <w:rPr>
          <w:lang w:val="en-NZ"/>
        </w:rPr>
      </w:pPr>
      <w:r w:rsidRPr="002F2335">
        <w:rPr>
          <w:lang w:val="en-NZ"/>
        </w:rPr>
        <w:lastRenderedPageBreak/>
        <w:t xml:space="preserve">Chiang, S.-Y., Fleming, T., Lucassen, M., Fenaughty, J., Clark, T., &amp; Denny, S. (2017). Mental health status of double minority adolescents: Findings from national cross- sectional health surveys. </w:t>
      </w:r>
      <w:r w:rsidRPr="002F2335">
        <w:rPr>
          <w:i/>
          <w:iCs/>
          <w:lang w:val="en-NZ"/>
        </w:rPr>
        <w:t>Journal of Immigrant and Minority Health</w:t>
      </w:r>
      <w:r w:rsidRPr="002F2335">
        <w:rPr>
          <w:lang w:val="en-NZ"/>
        </w:rPr>
        <w:t xml:space="preserve">, </w:t>
      </w:r>
      <w:r w:rsidRPr="002F2335">
        <w:rPr>
          <w:i/>
          <w:iCs/>
          <w:lang w:val="en-NZ"/>
        </w:rPr>
        <w:t>19</w:t>
      </w:r>
      <w:r w:rsidRPr="002F2335">
        <w:rPr>
          <w:lang w:val="en-NZ"/>
        </w:rPr>
        <w:t xml:space="preserve">(3), 499–510. </w:t>
      </w:r>
      <w:hyperlink r:id="rId15" w:history="1">
        <w:r w:rsidRPr="002F2335">
          <w:rPr>
            <w:rStyle w:val="Hyperlink"/>
            <w:lang w:val="en-NZ"/>
          </w:rPr>
          <w:t>https://doi.org/10.1007/s10903-016-0530-z</w:t>
        </w:r>
      </w:hyperlink>
      <w:r w:rsidRPr="00CE0D01">
        <w:rPr>
          <w:lang w:val="en-NZ"/>
        </w:rPr>
        <w:t xml:space="preserve"> </w:t>
      </w:r>
    </w:p>
    <w:p w14:paraId="13CAC04C" w14:textId="53B52F91" w:rsidR="00BC1EA4" w:rsidRPr="00BC1EA4" w:rsidRDefault="00BC1EA4" w:rsidP="00CF1631">
      <w:pPr>
        <w:spacing w:line="480" w:lineRule="auto"/>
        <w:rPr>
          <w:lang w:val="en-NZ"/>
        </w:rPr>
      </w:pPr>
      <w:r w:rsidRPr="00BC1EA4">
        <w:rPr>
          <w:lang w:val="en-NZ"/>
        </w:rPr>
        <w:t xml:space="preserve">Clara, I. P., Cox, B. J., Enns, M. W., Murray, L. T., &amp; </w:t>
      </w:r>
      <w:proofErr w:type="spellStart"/>
      <w:r w:rsidRPr="00BC1EA4">
        <w:rPr>
          <w:lang w:val="en-NZ"/>
        </w:rPr>
        <w:t>Torgrudc</w:t>
      </w:r>
      <w:proofErr w:type="spellEnd"/>
      <w:r w:rsidRPr="00BC1EA4">
        <w:rPr>
          <w:lang w:val="en-NZ"/>
        </w:rPr>
        <w:t xml:space="preserve">, L. J. (2003). Confirmatory </w:t>
      </w:r>
    </w:p>
    <w:p w14:paraId="72F7F28C" w14:textId="5CB3976C" w:rsidR="00BC1EA4" w:rsidRPr="00CE0D01" w:rsidRDefault="00BC1EA4" w:rsidP="00CF1631">
      <w:pPr>
        <w:spacing w:line="480" w:lineRule="auto"/>
        <w:ind w:left="720"/>
        <w:rPr>
          <w:lang w:val="en-NZ"/>
        </w:rPr>
      </w:pPr>
      <w:r w:rsidRPr="00BC1EA4">
        <w:rPr>
          <w:lang w:val="en-NZ"/>
        </w:rPr>
        <w:t xml:space="preserve">factor analysis of the multidimensional scale of perceived social support in clinically distressed and student samples. </w:t>
      </w:r>
      <w:r w:rsidRPr="00BC1EA4">
        <w:rPr>
          <w:i/>
          <w:iCs/>
          <w:lang w:val="en-NZ"/>
        </w:rPr>
        <w:t>Journal of Personality Assessment</w:t>
      </w:r>
      <w:r w:rsidRPr="00BC1EA4">
        <w:rPr>
          <w:lang w:val="en-NZ"/>
        </w:rPr>
        <w:t xml:space="preserve">, </w:t>
      </w:r>
      <w:r w:rsidRPr="00BC1EA4">
        <w:rPr>
          <w:i/>
          <w:iCs/>
          <w:lang w:val="en-NZ"/>
        </w:rPr>
        <w:t>81</w:t>
      </w:r>
      <w:r w:rsidRPr="00BC1EA4">
        <w:rPr>
          <w:lang w:val="en-NZ"/>
        </w:rPr>
        <w:t xml:space="preserve">(3), 265–270. </w:t>
      </w:r>
      <w:hyperlink r:id="rId16" w:history="1">
        <w:r w:rsidRPr="00BC1EA4">
          <w:rPr>
            <w:rStyle w:val="Hyperlink"/>
            <w:lang w:val="en-NZ"/>
          </w:rPr>
          <w:t>https://doi.org/10.1207/s15327752jpa8103_09</w:t>
        </w:r>
      </w:hyperlink>
      <w:r w:rsidRPr="00CE0D01">
        <w:rPr>
          <w:lang w:val="en-NZ"/>
        </w:rPr>
        <w:t xml:space="preserve"> </w:t>
      </w:r>
    </w:p>
    <w:p w14:paraId="35FC93BC" w14:textId="70C4EB6A" w:rsidR="003F6B6B" w:rsidRPr="00CE0D01" w:rsidRDefault="003F6B6B" w:rsidP="00CF1631">
      <w:pPr>
        <w:spacing w:line="480" w:lineRule="auto"/>
        <w:ind w:left="720" w:hanging="720"/>
        <w:rPr>
          <w:lang w:val="en-NZ"/>
        </w:rPr>
      </w:pPr>
      <w:r w:rsidRPr="003F6B6B">
        <w:rPr>
          <w:lang w:val="en-NZ"/>
        </w:rPr>
        <w:t xml:space="preserve">Clark, R., Coleman, A. P., &amp; Novak, J. D. (2004). Brief report: Initial psychometric properties of the everyday discrimination scale in black adolescents. </w:t>
      </w:r>
      <w:r w:rsidRPr="003F6B6B">
        <w:rPr>
          <w:i/>
          <w:iCs/>
          <w:lang w:val="en-NZ"/>
        </w:rPr>
        <w:t>Journal of Adolescence</w:t>
      </w:r>
      <w:r w:rsidRPr="003F6B6B">
        <w:rPr>
          <w:lang w:val="en-NZ"/>
        </w:rPr>
        <w:t xml:space="preserve">, </w:t>
      </w:r>
      <w:r w:rsidRPr="003F6B6B">
        <w:rPr>
          <w:i/>
          <w:iCs/>
          <w:lang w:val="en-NZ"/>
        </w:rPr>
        <w:t>27</w:t>
      </w:r>
      <w:r w:rsidRPr="003F6B6B">
        <w:rPr>
          <w:lang w:val="en-NZ"/>
        </w:rPr>
        <w:t xml:space="preserve">(3), 363–368. </w:t>
      </w:r>
      <w:hyperlink r:id="rId17" w:history="1">
        <w:r w:rsidRPr="003F6B6B">
          <w:rPr>
            <w:rStyle w:val="Hyperlink"/>
            <w:lang w:val="en-NZ"/>
          </w:rPr>
          <w:t>https://doi.org/10.1016/j.adolescence.2003.09.004</w:t>
        </w:r>
      </w:hyperlink>
      <w:r w:rsidRPr="00CE0D01">
        <w:rPr>
          <w:lang w:val="en-NZ"/>
        </w:rPr>
        <w:t xml:space="preserve"> </w:t>
      </w:r>
    </w:p>
    <w:p w14:paraId="258BF59A" w14:textId="4D8831E6" w:rsidR="003B4A2D" w:rsidRPr="00CE0D01" w:rsidRDefault="003B4A2D" w:rsidP="00CF1631">
      <w:pPr>
        <w:spacing w:line="480" w:lineRule="auto"/>
        <w:ind w:left="720" w:hanging="720"/>
        <w:rPr>
          <w:lang w:val="en-NZ"/>
        </w:rPr>
      </w:pPr>
      <w:r w:rsidRPr="00CE0D01">
        <w:rPr>
          <w:lang w:val="en-NZ"/>
        </w:rPr>
        <w:t xml:space="preserve">Clark, T. C., Lucassen, M. F. G., Bullen, P., Denny, S. J., Fleming, T. M., Robinson, E. M., &amp; Rossen, F. V. (2014). The health and well-being of transgender high school students: Results from the New Zealand Adolescent Health Survey (Youth'12). </w:t>
      </w:r>
      <w:r w:rsidRPr="00CE0D01">
        <w:rPr>
          <w:i/>
          <w:iCs/>
          <w:lang w:val="en-NZ"/>
        </w:rPr>
        <w:t>Journal of Adolescent Health</w:t>
      </w:r>
      <w:r w:rsidRPr="00CE0D01">
        <w:rPr>
          <w:lang w:val="en-NZ"/>
        </w:rPr>
        <w:t xml:space="preserve">, </w:t>
      </w:r>
      <w:r w:rsidRPr="00CE0D01">
        <w:rPr>
          <w:i/>
          <w:iCs/>
          <w:lang w:val="en-NZ"/>
        </w:rPr>
        <w:t>55</w:t>
      </w:r>
      <w:r w:rsidRPr="00CE0D01">
        <w:rPr>
          <w:lang w:val="en-NZ"/>
        </w:rPr>
        <w:t xml:space="preserve">(1), 93–99. </w:t>
      </w:r>
      <w:hyperlink r:id="rId18" w:history="1">
        <w:r w:rsidRPr="00CE0D01">
          <w:rPr>
            <w:rStyle w:val="Hyperlink"/>
            <w:lang w:val="en-NZ"/>
          </w:rPr>
          <w:t>https://doi.org/10.1016/j.jadohealth.2013.11.008</w:t>
        </w:r>
      </w:hyperlink>
      <w:r w:rsidRPr="00CE0D01">
        <w:rPr>
          <w:lang w:val="en-NZ"/>
        </w:rPr>
        <w:t xml:space="preserve"> </w:t>
      </w:r>
    </w:p>
    <w:p w14:paraId="38FFD79C" w14:textId="7CEF3013" w:rsidR="006E358F" w:rsidRPr="00CE0D01" w:rsidRDefault="006E358F" w:rsidP="00CF1631">
      <w:pPr>
        <w:spacing w:line="480" w:lineRule="auto"/>
        <w:ind w:left="720" w:hanging="720"/>
        <w:rPr>
          <w:lang w:val="en-NZ"/>
        </w:rPr>
      </w:pPr>
      <w:r w:rsidRPr="006E358F">
        <w:rPr>
          <w:lang w:val="en-NZ"/>
        </w:rPr>
        <w:t xml:space="preserve">Davey, A., Bouman, W. P., Arcelus, J., &amp; Meyer, C. (2014). Social Support and psychological well‐being in gender dysphoria: A comparison of patients with matched controls. </w:t>
      </w:r>
      <w:r w:rsidRPr="006E358F">
        <w:rPr>
          <w:i/>
          <w:iCs/>
          <w:lang w:val="en-NZ"/>
        </w:rPr>
        <w:t>The Journal of Sexual Medicine</w:t>
      </w:r>
      <w:r w:rsidRPr="006E358F">
        <w:rPr>
          <w:lang w:val="en-NZ"/>
        </w:rPr>
        <w:t xml:space="preserve">, </w:t>
      </w:r>
      <w:r w:rsidRPr="006E358F">
        <w:rPr>
          <w:i/>
          <w:iCs/>
          <w:lang w:val="en-NZ"/>
        </w:rPr>
        <w:t>11</w:t>
      </w:r>
      <w:r w:rsidRPr="006E358F">
        <w:rPr>
          <w:lang w:val="en-NZ"/>
        </w:rPr>
        <w:t xml:space="preserve">(12), 2976–2985. </w:t>
      </w:r>
      <w:hyperlink r:id="rId19" w:history="1">
        <w:r w:rsidRPr="006E358F">
          <w:rPr>
            <w:rStyle w:val="Hyperlink"/>
            <w:lang w:val="en-NZ"/>
          </w:rPr>
          <w:t>https://doi.org/10.1111/jsm.12681</w:t>
        </w:r>
      </w:hyperlink>
      <w:r w:rsidRPr="00CE0D01">
        <w:rPr>
          <w:lang w:val="en-NZ"/>
        </w:rPr>
        <w:t xml:space="preserve"> </w:t>
      </w:r>
    </w:p>
    <w:p w14:paraId="38E4D60C" w14:textId="7F143BD7" w:rsidR="00EB6DAD" w:rsidRPr="00CE0D01" w:rsidRDefault="00EB6DAD" w:rsidP="00CF1631">
      <w:pPr>
        <w:spacing w:line="480" w:lineRule="auto"/>
        <w:ind w:left="720" w:hanging="720"/>
        <w:rPr>
          <w:lang w:val="en-NZ"/>
        </w:rPr>
      </w:pPr>
      <w:r w:rsidRPr="00CE0D01">
        <w:rPr>
          <w:lang w:val="en-NZ"/>
        </w:rPr>
        <w:t xml:space="preserve">Dhingra, K., Klonsky, E. D., &amp; </w:t>
      </w:r>
      <w:proofErr w:type="spellStart"/>
      <w:r w:rsidRPr="00CE0D01">
        <w:rPr>
          <w:lang w:val="en-NZ"/>
        </w:rPr>
        <w:t>Tapola</w:t>
      </w:r>
      <w:proofErr w:type="spellEnd"/>
      <w:r w:rsidRPr="00CE0D01">
        <w:rPr>
          <w:lang w:val="en-NZ"/>
        </w:rPr>
        <w:t xml:space="preserve">, V. (2019). An empirical test of the three‐step theory of suicide in U.K. university students. </w:t>
      </w:r>
      <w:r w:rsidRPr="00CE0D01">
        <w:rPr>
          <w:i/>
          <w:iCs/>
          <w:lang w:val="en-NZ"/>
        </w:rPr>
        <w:t>Suicide and Life-Threatening Behavior</w:t>
      </w:r>
      <w:r w:rsidRPr="00CE0D01">
        <w:rPr>
          <w:lang w:val="en-NZ"/>
        </w:rPr>
        <w:t xml:space="preserve">, </w:t>
      </w:r>
      <w:r w:rsidRPr="00CE0D01">
        <w:rPr>
          <w:i/>
          <w:iCs/>
          <w:lang w:val="en-NZ"/>
        </w:rPr>
        <w:t>49</w:t>
      </w:r>
      <w:r w:rsidRPr="00CE0D01">
        <w:rPr>
          <w:lang w:val="en-NZ"/>
        </w:rPr>
        <w:t xml:space="preserve">(2), 478–487. </w:t>
      </w:r>
      <w:hyperlink r:id="rId20" w:history="1">
        <w:r w:rsidRPr="00CE0D01">
          <w:rPr>
            <w:rStyle w:val="Hyperlink"/>
            <w:lang w:val="en-NZ"/>
          </w:rPr>
          <w:t>https://doi.org/10.1111/sltb.12437</w:t>
        </w:r>
      </w:hyperlink>
      <w:r w:rsidRPr="00CE0D01">
        <w:rPr>
          <w:lang w:val="en-NZ"/>
        </w:rPr>
        <w:t xml:space="preserve"> </w:t>
      </w:r>
    </w:p>
    <w:p w14:paraId="194680B1" w14:textId="4262B586" w:rsidR="001832A2" w:rsidRPr="00CE0D01" w:rsidRDefault="001832A2" w:rsidP="00CF1631">
      <w:pPr>
        <w:spacing w:line="480" w:lineRule="auto"/>
        <w:ind w:left="720" w:hanging="720"/>
        <w:rPr>
          <w:lang w:val="en-NZ"/>
        </w:rPr>
      </w:pPr>
      <w:r w:rsidRPr="00CE0D01">
        <w:rPr>
          <w:lang w:val="en-NZ"/>
        </w:rPr>
        <w:t xml:space="preserve">Fenaughty, J., &amp; Harré, N. (2003). Life on the seesaw: A qualitative study of suicide resiliency factors for young gay men. </w:t>
      </w:r>
      <w:r w:rsidRPr="00CE0D01">
        <w:rPr>
          <w:i/>
          <w:iCs/>
          <w:lang w:val="en-NZ"/>
        </w:rPr>
        <w:t>Journal of Homosexuality</w:t>
      </w:r>
      <w:r w:rsidRPr="00CE0D01">
        <w:rPr>
          <w:lang w:val="en-NZ"/>
        </w:rPr>
        <w:t xml:space="preserve">, </w:t>
      </w:r>
      <w:r w:rsidRPr="00CE0D01">
        <w:rPr>
          <w:i/>
          <w:iCs/>
          <w:lang w:val="en-NZ"/>
        </w:rPr>
        <w:t>45</w:t>
      </w:r>
      <w:r w:rsidRPr="00CE0D01">
        <w:rPr>
          <w:lang w:val="en-NZ"/>
        </w:rPr>
        <w:t xml:space="preserve">(1), 1–22. https://doi.org/10.1300/j082v45n01_01 </w:t>
      </w:r>
    </w:p>
    <w:p w14:paraId="72DB3E22" w14:textId="5FDA9E0F" w:rsidR="00233C28" w:rsidRPr="00CE0D01" w:rsidRDefault="00233C28" w:rsidP="00CF1631">
      <w:pPr>
        <w:spacing w:line="480" w:lineRule="auto"/>
        <w:ind w:left="720" w:hanging="720"/>
        <w:rPr>
          <w:lang w:val="en-NZ"/>
        </w:rPr>
      </w:pPr>
      <w:r w:rsidRPr="00CE0D01">
        <w:rPr>
          <w:lang w:val="en-NZ"/>
        </w:rPr>
        <w:lastRenderedPageBreak/>
        <w:t xml:space="preserve">Fenaughty, J., Clark, T., Choo, W. L., Lucassen, M., Greaves, L., Sutcliffe, K., Ball, J., Ker, A., &amp; Fleming, T. (2021). </w:t>
      </w:r>
      <w:r w:rsidRPr="00CE0D01">
        <w:rPr>
          <w:i/>
          <w:iCs/>
          <w:lang w:val="en-NZ"/>
        </w:rPr>
        <w:t xml:space="preserve">Te </w:t>
      </w:r>
      <w:proofErr w:type="spellStart"/>
      <w:r w:rsidRPr="00CE0D01">
        <w:rPr>
          <w:i/>
          <w:iCs/>
          <w:lang w:val="en-NZ"/>
        </w:rPr>
        <w:t>āniwaniwa</w:t>
      </w:r>
      <w:proofErr w:type="spellEnd"/>
      <w:r w:rsidRPr="00CE0D01">
        <w:rPr>
          <w:i/>
          <w:iCs/>
          <w:lang w:val="en-NZ"/>
        </w:rPr>
        <w:t xml:space="preserve"> </w:t>
      </w:r>
      <w:proofErr w:type="spellStart"/>
      <w:r w:rsidRPr="00CE0D01">
        <w:rPr>
          <w:i/>
          <w:iCs/>
          <w:lang w:val="en-NZ"/>
        </w:rPr>
        <w:t>takatāpui</w:t>
      </w:r>
      <w:proofErr w:type="spellEnd"/>
      <w:r w:rsidRPr="00CE0D01">
        <w:rPr>
          <w:i/>
          <w:iCs/>
          <w:lang w:val="en-NZ"/>
        </w:rPr>
        <w:t xml:space="preserve"> </w:t>
      </w:r>
      <w:proofErr w:type="spellStart"/>
      <w:r w:rsidRPr="00CE0D01">
        <w:rPr>
          <w:i/>
          <w:iCs/>
          <w:lang w:val="en-NZ"/>
        </w:rPr>
        <w:t>whānui</w:t>
      </w:r>
      <w:proofErr w:type="spellEnd"/>
      <w:r w:rsidRPr="00CE0D01">
        <w:rPr>
          <w:i/>
          <w:iCs/>
          <w:lang w:val="en-NZ"/>
        </w:rPr>
        <w:t xml:space="preserve">: Te aronga taera </w:t>
      </w:r>
      <w:proofErr w:type="spellStart"/>
      <w:r w:rsidRPr="00CE0D01">
        <w:rPr>
          <w:i/>
          <w:iCs/>
          <w:lang w:val="en-NZ"/>
        </w:rPr>
        <w:t>mo</w:t>
      </w:r>
      <w:proofErr w:type="spellEnd"/>
      <w:r w:rsidRPr="00CE0D01">
        <w:rPr>
          <w:i/>
          <w:iCs/>
          <w:lang w:val="en-NZ"/>
        </w:rPr>
        <w:t xml:space="preserve">̄ </w:t>
      </w:r>
      <w:proofErr w:type="spellStart"/>
      <w:r w:rsidRPr="00CE0D01">
        <w:rPr>
          <w:i/>
          <w:iCs/>
          <w:lang w:val="en-NZ"/>
        </w:rPr>
        <w:t>nga</w:t>
      </w:r>
      <w:proofErr w:type="spellEnd"/>
      <w:r w:rsidRPr="00CE0D01">
        <w:rPr>
          <w:i/>
          <w:iCs/>
          <w:lang w:val="en-NZ"/>
        </w:rPr>
        <w:t xml:space="preserve">̄ rangatahi | Sexual attraction and young people’s wellbeing in Youth19. </w:t>
      </w:r>
      <w:r w:rsidRPr="00CE0D01">
        <w:rPr>
          <w:lang w:val="en-NZ"/>
        </w:rPr>
        <w:t xml:space="preserve">Youth19 Research Group, The University of Auckland and Victoria University of Wellington. </w:t>
      </w:r>
    </w:p>
    <w:p w14:paraId="7C578077" w14:textId="60EE911F" w:rsidR="00881072" w:rsidRPr="00CE0D01" w:rsidRDefault="00881072" w:rsidP="00CF1631">
      <w:pPr>
        <w:spacing w:line="480" w:lineRule="auto"/>
        <w:ind w:left="720" w:hanging="720"/>
        <w:rPr>
          <w:lang w:val="en-NZ"/>
        </w:rPr>
      </w:pPr>
      <w:r w:rsidRPr="00CE0D01">
        <w:rPr>
          <w:lang w:val="en-NZ"/>
        </w:rPr>
        <w:t xml:space="preserve">Fergusson, D. M., Horwood, L. J., &amp; Beautrais, A. L. (1999). Is sexual orientation related to mental health problems and suicidality in young people? </w:t>
      </w:r>
      <w:r w:rsidRPr="00CE0D01">
        <w:rPr>
          <w:i/>
          <w:iCs/>
          <w:lang w:val="en-NZ"/>
        </w:rPr>
        <w:t>Archives of General Psychiatry</w:t>
      </w:r>
      <w:r w:rsidRPr="00CE0D01">
        <w:rPr>
          <w:lang w:val="en-NZ"/>
        </w:rPr>
        <w:t xml:space="preserve">, </w:t>
      </w:r>
      <w:r w:rsidRPr="00CE0D01">
        <w:rPr>
          <w:i/>
          <w:iCs/>
          <w:lang w:val="en-NZ"/>
        </w:rPr>
        <w:t>56</w:t>
      </w:r>
      <w:r w:rsidRPr="00CE0D01">
        <w:rPr>
          <w:lang w:val="en-NZ"/>
        </w:rPr>
        <w:t xml:space="preserve">(10), 876–880. </w:t>
      </w:r>
      <w:hyperlink r:id="rId21" w:history="1">
        <w:r w:rsidRPr="00CE0D01">
          <w:rPr>
            <w:rStyle w:val="Hyperlink"/>
            <w:lang w:val="en-NZ"/>
          </w:rPr>
          <w:t>https://doi.org/10.1001/archpsyc.56.10.876</w:t>
        </w:r>
      </w:hyperlink>
      <w:r w:rsidRPr="00CE0D01">
        <w:rPr>
          <w:lang w:val="en-NZ"/>
        </w:rPr>
        <w:t xml:space="preserve"> </w:t>
      </w:r>
    </w:p>
    <w:p w14:paraId="66D4C6FA" w14:textId="3B422CC7" w:rsidR="00107343" w:rsidRPr="00CE0D01" w:rsidRDefault="00836FCE" w:rsidP="00CF1631">
      <w:pPr>
        <w:spacing w:line="480" w:lineRule="auto"/>
        <w:ind w:left="720" w:hanging="720"/>
        <w:rPr>
          <w:lang w:val="en-NZ"/>
        </w:rPr>
      </w:pPr>
      <w:r w:rsidRPr="00836FCE">
        <w:rPr>
          <w:lang w:val="en-NZ"/>
        </w:rPr>
        <w:t xml:space="preserve">Fliege, H., </w:t>
      </w:r>
      <w:proofErr w:type="spellStart"/>
      <w:r w:rsidRPr="00836FCE">
        <w:rPr>
          <w:lang w:val="en-NZ"/>
        </w:rPr>
        <w:t>Kocalevent</w:t>
      </w:r>
      <w:proofErr w:type="spellEnd"/>
      <w:r w:rsidRPr="00836FCE">
        <w:rPr>
          <w:lang w:val="en-NZ"/>
        </w:rPr>
        <w:t xml:space="preserve">, R.-D., Walter, O. B., Beck, S., Gratz, K. L., Gutierrez, P. M., &amp; Klapp, B. F. (2006). Three assessment tools for deliberate self-harm and suicide behavior: Evaluation and psychopathological correlates. </w:t>
      </w:r>
      <w:r w:rsidRPr="00836FCE">
        <w:rPr>
          <w:i/>
          <w:iCs/>
          <w:lang w:val="en-NZ"/>
        </w:rPr>
        <w:t>Journal of Psychosomatic Research</w:t>
      </w:r>
      <w:r w:rsidRPr="00836FCE">
        <w:rPr>
          <w:lang w:val="en-NZ"/>
        </w:rPr>
        <w:t xml:space="preserve">, </w:t>
      </w:r>
      <w:r w:rsidRPr="00836FCE">
        <w:rPr>
          <w:i/>
          <w:iCs/>
          <w:lang w:val="en-NZ"/>
        </w:rPr>
        <w:t>61</w:t>
      </w:r>
      <w:r w:rsidRPr="00836FCE">
        <w:rPr>
          <w:lang w:val="en-NZ"/>
        </w:rPr>
        <w:t xml:space="preserve">(1), 113–121. </w:t>
      </w:r>
      <w:hyperlink r:id="rId22" w:history="1">
        <w:r w:rsidRPr="00836FCE">
          <w:rPr>
            <w:rStyle w:val="Hyperlink"/>
            <w:lang w:val="en-NZ"/>
          </w:rPr>
          <w:t>https://doi.org/10.1016/j.jpsychores.2005.10.006</w:t>
        </w:r>
      </w:hyperlink>
      <w:r w:rsidRPr="00CE0D01">
        <w:rPr>
          <w:lang w:val="en-NZ"/>
        </w:rPr>
        <w:t xml:space="preserve"> </w:t>
      </w:r>
    </w:p>
    <w:p w14:paraId="37C6976C" w14:textId="11259862" w:rsidR="00107343" w:rsidRPr="00CE0D01" w:rsidRDefault="00107343" w:rsidP="00CF1631">
      <w:pPr>
        <w:spacing w:line="480" w:lineRule="auto"/>
        <w:ind w:left="720" w:hanging="720"/>
        <w:rPr>
          <w:lang w:val="en-NZ"/>
        </w:rPr>
      </w:pPr>
      <w:r w:rsidRPr="00107343">
        <w:rPr>
          <w:lang w:val="en-NZ"/>
        </w:rPr>
        <w:t xml:space="preserve">Fortune, S., &amp; Hetrick, S. (2022). Suicide risk assessments: Why are we still relying on these a decade after the evidence showed they perform poorly? </w:t>
      </w:r>
      <w:r w:rsidRPr="00107343">
        <w:rPr>
          <w:i/>
          <w:iCs/>
          <w:lang w:val="en-NZ"/>
        </w:rPr>
        <w:t>Australian &amp; New Zealand Journal of Psychiatry</w:t>
      </w:r>
      <w:r w:rsidRPr="00107343">
        <w:rPr>
          <w:lang w:val="en-NZ"/>
        </w:rPr>
        <w:t xml:space="preserve">, </w:t>
      </w:r>
      <w:r w:rsidRPr="00107343">
        <w:rPr>
          <w:i/>
          <w:iCs/>
          <w:lang w:val="en-NZ"/>
        </w:rPr>
        <w:t>56</w:t>
      </w:r>
      <w:r w:rsidRPr="00107343">
        <w:rPr>
          <w:lang w:val="en-NZ"/>
        </w:rPr>
        <w:t xml:space="preserve">(12), 1529–1534. </w:t>
      </w:r>
      <w:hyperlink r:id="rId23" w:history="1">
        <w:r w:rsidRPr="00107343">
          <w:rPr>
            <w:rStyle w:val="Hyperlink"/>
            <w:lang w:val="en-NZ"/>
          </w:rPr>
          <w:t>https://doi.org/10.1177/00048674221107316</w:t>
        </w:r>
      </w:hyperlink>
      <w:r w:rsidRPr="00CE0D01">
        <w:rPr>
          <w:lang w:val="en-NZ"/>
        </w:rPr>
        <w:t xml:space="preserve"> </w:t>
      </w:r>
    </w:p>
    <w:p w14:paraId="02BE3D3C" w14:textId="6A5395FB" w:rsidR="00107343" w:rsidRPr="00CE0D01" w:rsidRDefault="00107343" w:rsidP="00CF1631">
      <w:pPr>
        <w:spacing w:line="480" w:lineRule="auto"/>
        <w:ind w:left="720" w:hanging="720"/>
        <w:rPr>
          <w:lang w:val="en-NZ"/>
        </w:rPr>
      </w:pPr>
      <w:r w:rsidRPr="00107343">
        <w:rPr>
          <w:lang w:val="en-NZ"/>
        </w:rPr>
        <w:t xml:space="preserve">Fulginiti, A., Goldbach, J. T., Mamey, M. R., </w:t>
      </w:r>
      <w:proofErr w:type="spellStart"/>
      <w:r w:rsidRPr="00107343">
        <w:rPr>
          <w:lang w:val="en-NZ"/>
        </w:rPr>
        <w:t>Rusow</w:t>
      </w:r>
      <w:proofErr w:type="spellEnd"/>
      <w:r w:rsidRPr="00107343">
        <w:rPr>
          <w:lang w:val="en-NZ"/>
        </w:rPr>
        <w:t xml:space="preserve">, J., Srivastava, A., Rhoades, H., Schrager, S. M., Bond, D. W., &amp; Marshal, M. P. (2020). Integrating minority stress theory and the interpersonal theory of suicide among sexual minority youth who engage crisis services. </w:t>
      </w:r>
      <w:r w:rsidRPr="00107343">
        <w:rPr>
          <w:i/>
          <w:iCs/>
          <w:lang w:val="en-NZ"/>
        </w:rPr>
        <w:t>Suicide and Life-Threatening Behavior</w:t>
      </w:r>
      <w:r w:rsidRPr="00107343">
        <w:rPr>
          <w:lang w:val="en-NZ"/>
        </w:rPr>
        <w:t xml:space="preserve">, </w:t>
      </w:r>
      <w:r w:rsidRPr="00107343">
        <w:rPr>
          <w:i/>
          <w:iCs/>
          <w:lang w:val="en-NZ"/>
        </w:rPr>
        <w:t>50</w:t>
      </w:r>
      <w:r w:rsidRPr="00107343">
        <w:rPr>
          <w:lang w:val="en-NZ"/>
        </w:rPr>
        <w:t xml:space="preserve">(3), 601–616. </w:t>
      </w:r>
      <w:hyperlink r:id="rId24" w:history="1">
        <w:r w:rsidRPr="00107343">
          <w:rPr>
            <w:rStyle w:val="Hyperlink"/>
            <w:lang w:val="en-NZ"/>
          </w:rPr>
          <w:t>https://doi.org/10.1111/sltb.12623</w:t>
        </w:r>
      </w:hyperlink>
      <w:r w:rsidRPr="00CE0D01">
        <w:rPr>
          <w:lang w:val="en-NZ"/>
        </w:rPr>
        <w:t xml:space="preserve"> </w:t>
      </w:r>
    </w:p>
    <w:p w14:paraId="40D4960A" w14:textId="23ADA8BC" w:rsidR="007836F3" w:rsidRPr="00CE0D01" w:rsidRDefault="007836F3" w:rsidP="00CF1631">
      <w:pPr>
        <w:spacing w:line="480" w:lineRule="auto"/>
        <w:ind w:left="720" w:hanging="720"/>
        <w:rPr>
          <w:lang w:val="en-NZ"/>
        </w:rPr>
      </w:pPr>
      <w:r w:rsidRPr="007836F3">
        <w:rPr>
          <w:lang w:val="en-NZ"/>
        </w:rPr>
        <w:t xml:space="preserve">Gordon, A. R., &amp; Meyer, I. H. (2007). Gender nonconformity as a target of prejudice, discrimination, and violence against LGB individuals. </w:t>
      </w:r>
      <w:r w:rsidRPr="007836F3">
        <w:rPr>
          <w:i/>
          <w:iCs/>
          <w:lang w:val="en-NZ"/>
        </w:rPr>
        <w:t>Journal of LGBT Health Research</w:t>
      </w:r>
      <w:r w:rsidRPr="007836F3">
        <w:rPr>
          <w:lang w:val="en-NZ"/>
        </w:rPr>
        <w:t xml:space="preserve">, </w:t>
      </w:r>
      <w:r w:rsidRPr="007836F3">
        <w:rPr>
          <w:i/>
          <w:iCs/>
          <w:lang w:val="en-NZ"/>
        </w:rPr>
        <w:t>3</w:t>
      </w:r>
      <w:r w:rsidRPr="007836F3">
        <w:rPr>
          <w:lang w:val="en-NZ"/>
        </w:rPr>
        <w:t xml:space="preserve">(3), 55–71. </w:t>
      </w:r>
      <w:hyperlink r:id="rId25" w:history="1">
        <w:r w:rsidRPr="007836F3">
          <w:rPr>
            <w:rStyle w:val="Hyperlink"/>
            <w:lang w:val="en-NZ"/>
          </w:rPr>
          <w:t>https://doi.org/10.1080/15574090802093562</w:t>
        </w:r>
      </w:hyperlink>
      <w:r w:rsidRPr="00CE0D01">
        <w:rPr>
          <w:lang w:val="en-NZ"/>
        </w:rPr>
        <w:t xml:space="preserve"> </w:t>
      </w:r>
    </w:p>
    <w:p w14:paraId="1BF5AEE7" w14:textId="582EF303" w:rsidR="00514DE7" w:rsidRPr="00CE0D01" w:rsidRDefault="00514DE7" w:rsidP="00CF1631">
      <w:pPr>
        <w:spacing w:line="480" w:lineRule="auto"/>
        <w:ind w:left="720" w:hanging="720"/>
        <w:rPr>
          <w:lang w:val="en-NZ"/>
        </w:rPr>
      </w:pPr>
      <w:r w:rsidRPr="00CE0D01">
        <w:rPr>
          <w:lang w:val="en-NZ"/>
        </w:rPr>
        <w:t xml:space="preserve">Gosling, H., Pratt, D., Montgomery, H., &amp; Lea, J. (2022). The relationship between minority stress factors and suicidal ideation and behaviours amongst transgender and gender </w:t>
      </w:r>
      <w:r w:rsidRPr="00CE0D01">
        <w:rPr>
          <w:lang w:val="en-NZ"/>
        </w:rPr>
        <w:lastRenderedPageBreak/>
        <w:t xml:space="preserve">non-conforming adults: A systematic review. </w:t>
      </w:r>
      <w:r w:rsidRPr="00CE0D01">
        <w:rPr>
          <w:i/>
          <w:iCs/>
          <w:lang w:val="en-NZ"/>
        </w:rPr>
        <w:t>Journal of Affective Disorders</w:t>
      </w:r>
      <w:r w:rsidRPr="00CE0D01">
        <w:rPr>
          <w:lang w:val="en-NZ"/>
        </w:rPr>
        <w:t xml:space="preserve">, </w:t>
      </w:r>
      <w:r w:rsidRPr="00CE0D01">
        <w:rPr>
          <w:i/>
          <w:iCs/>
          <w:lang w:val="en-NZ"/>
        </w:rPr>
        <w:t>303</w:t>
      </w:r>
      <w:r w:rsidRPr="00CE0D01">
        <w:rPr>
          <w:lang w:val="en-NZ"/>
        </w:rPr>
        <w:t xml:space="preserve">, 31– 51. </w:t>
      </w:r>
      <w:hyperlink r:id="rId26" w:history="1">
        <w:r w:rsidRPr="00CE0D01">
          <w:rPr>
            <w:rStyle w:val="Hyperlink"/>
            <w:lang w:val="en-NZ"/>
          </w:rPr>
          <w:t>https://doi.org/10.1016/j.jad.2021.12.091</w:t>
        </w:r>
      </w:hyperlink>
      <w:r w:rsidRPr="00CE0D01">
        <w:rPr>
          <w:lang w:val="en-NZ"/>
        </w:rPr>
        <w:t xml:space="preserve"> </w:t>
      </w:r>
    </w:p>
    <w:p w14:paraId="1751711D" w14:textId="1C2D9535" w:rsidR="00C116E9" w:rsidRPr="00CE0D01" w:rsidRDefault="00C116E9" w:rsidP="00CF1631">
      <w:pPr>
        <w:spacing w:line="480" w:lineRule="auto"/>
        <w:ind w:left="720" w:hanging="720"/>
        <w:rPr>
          <w:lang w:val="en-NZ"/>
        </w:rPr>
      </w:pPr>
      <w:r w:rsidRPr="00C116E9">
        <w:rPr>
          <w:lang w:val="en-NZ"/>
        </w:rPr>
        <w:t xml:space="preserve">Gratz, K. L. (2001). Deliberate self-harm inventory. </w:t>
      </w:r>
      <w:r w:rsidRPr="00C116E9">
        <w:rPr>
          <w:i/>
          <w:iCs/>
          <w:lang w:val="en-NZ"/>
        </w:rPr>
        <w:t>Journal of Psychopathology and Behavioral Assessment</w:t>
      </w:r>
      <w:r w:rsidRPr="00C116E9">
        <w:rPr>
          <w:lang w:val="en-NZ"/>
        </w:rPr>
        <w:t xml:space="preserve">, </w:t>
      </w:r>
      <w:r w:rsidRPr="00C116E9">
        <w:rPr>
          <w:i/>
          <w:iCs/>
          <w:lang w:val="en-NZ"/>
        </w:rPr>
        <w:t>23</w:t>
      </w:r>
      <w:r w:rsidRPr="00C116E9">
        <w:rPr>
          <w:lang w:val="en-NZ"/>
        </w:rPr>
        <w:t xml:space="preserve">(4), 253–263. </w:t>
      </w:r>
      <w:hyperlink r:id="rId27" w:history="1">
        <w:r w:rsidRPr="00C116E9">
          <w:rPr>
            <w:rStyle w:val="Hyperlink"/>
            <w:lang w:val="en-NZ"/>
          </w:rPr>
          <w:t>https://doi.org/10.1037/t04163-000</w:t>
        </w:r>
      </w:hyperlink>
      <w:r w:rsidRPr="00CE0D01">
        <w:rPr>
          <w:lang w:val="en-NZ"/>
        </w:rPr>
        <w:t xml:space="preserve"> </w:t>
      </w:r>
    </w:p>
    <w:p w14:paraId="0763671E" w14:textId="1BC1C0F0" w:rsidR="00C93391" w:rsidRPr="00CE0D01" w:rsidRDefault="00C93391" w:rsidP="00CF1631">
      <w:pPr>
        <w:spacing w:line="480" w:lineRule="auto"/>
        <w:ind w:left="720" w:hanging="720"/>
        <w:rPr>
          <w:lang w:val="en-NZ"/>
        </w:rPr>
      </w:pPr>
      <w:r w:rsidRPr="00CE0D01">
        <w:rPr>
          <w:lang w:val="en-NZ"/>
        </w:rPr>
        <w:t xml:space="preserve">Griep, S. K., &amp; MacKinnon, D. F. (2022). Does nonsuicidal self-injury predict later suicidal attempts? A review of studies. </w:t>
      </w:r>
      <w:r w:rsidRPr="00CE0D01">
        <w:rPr>
          <w:i/>
          <w:iCs/>
          <w:lang w:val="en-NZ"/>
        </w:rPr>
        <w:t>Archives of Suicide Research</w:t>
      </w:r>
      <w:r w:rsidRPr="00CE0D01">
        <w:rPr>
          <w:lang w:val="en-NZ"/>
        </w:rPr>
        <w:t xml:space="preserve">, </w:t>
      </w:r>
      <w:r w:rsidRPr="00CE0D01">
        <w:rPr>
          <w:i/>
          <w:iCs/>
          <w:lang w:val="en-NZ"/>
        </w:rPr>
        <w:t>26</w:t>
      </w:r>
      <w:r w:rsidRPr="00CE0D01">
        <w:rPr>
          <w:lang w:val="en-NZ"/>
        </w:rPr>
        <w:t xml:space="preserve">(2), 428–446. </w:t>
      </w:r>
      <w:hyperlink r:id="rId28" w:history="1">
        <w:r w:rsidRPr="00CE0D01">
          <w:rPr>
            <w:rStyle w:val="Hyperlink"/>
            <w:lang w:val="en-NZ"/>
          </w:rPr>
          <w:t>https://doi.org/10.1080/13811118.2020.1822244</w:t>
        </w:r>
      </w:hyperlink>
      <w:r w:rsidRPr="00CE0D01">
        <w:rPr>
          <w:lang w:val="en-NZ"/>
        </w:rPr>
        <w:t xml:space="preserve"> </w:t>
      </w:r>
    </w:p>
    <w:p w14:paraId="338DF0BE" w14:textId="731370E1" w:rsidR="00EA31FE" w:rsidRPr="00CE0D01" w:rsidRDefault="00EA31FE" w:rsidP="00CF1631">
      <w:pPr>
        <w:spacing w:line="480" w:lineRule="auto"/>
        <w:ind w:left="720" w:hanging="720"/>
        <w:rPr>
          <w:lang w:val="en-NZ"/>
        </w:rPr>
      </w:pPr>
      <w:r w:rsidRPr="00CE0D01">
        <w:rPr>
          <w:lang w:val="en-NZ"/>
        </w:rPr>
        <w:t xml:space="preserve">Grossman, A. H., Park, J. Y., &amp; Russell, S. T. (2016). Transgender Youth and suicidal behaviors: Applying the interpersonal psychological theory of suicide. </w:t>
      </w:r>
      <w:r w:rsidRPr="00CE0D01">
        <w:rPr>
          <w:i/>
          <w:iCs/>
          <w:lang w:val="en-NZ"/>
        </w:rPr>
        <w:t>Journal of Gay &amp; Lesbian Mental Health</w:t>
      </w:r>
      <w:r w:rsidRPr="00CE0D01">
        <w:rPr>
          <w:lang w:val="en-NZ"/>
        </w:rPr>
        <w:t xml:space="preserve">, </w:t>
      </w:r>
      <w:r w:rsidRPr="00CE0D01">
        <w:rPr>
          <w:i/>
          <w:iCs/>
          <w:lang w:val="en-NZ"/>
        </w:rPr>
        <w:t>20</w:t>
      </w:r>
      <w:r w:rsidRPr="00CE0D01">
        <w:rPr>
          <w:lang w:val="en-NZ"/>
        </w:rPr>
        <w:t xml:space="preserve">(4), 329–349. </w:t>
      </w:r>
      <w:hyperlink r:id="rId29" w:history="1">
        <w:r w:rsidRPr="00CE0D01">
          <w:rPr>
            <w:rStyle w:val="Hyperlink"/>
            <w:lang w:val="en-NZ"/>
          </w:rPr>
          <w:t>https://doi.org/10.1080/19359705.2016.1207581</w:t>
        </w:r>
      </w:hyperlink>
      <w:r w:rsidRPr="00CE0D01">
        <w:rPr>
          <w:lang w:val="en-NZ"/>
        </w:rPr>
        <w:t xml:space="preserve"> </w:t>
      </w:r>
    </w:p>
    <w:p w14:paraId="596A15C3" w14:textId="4BDE62B2" w:rsidR="00C03843" w:rsidRPr="00CE0D01" w:rsidRDefault="000E25E4" w:rsidP="00CF1631">
      <w:pPr>
        <w:spacing w:line="480" w:lineRule="auto"/>
        <w:ind w:left="720" w:hanging="720"/>
        <w:rPr>
          <w:lang w:val="en-NZ"/>
        </w:rPr>
      </w:pPr>
      <w:r w:rsidRPr="00CE0D01">
        <w:rPr>
          <w:lang w:val="en-NZ"/>
        </w:rPr>
        <w:t xml:space="preserve">Haas, A. P., Eliason, M., Mays, V. M., Mathy, R. M., Cochran, S. D., D'Augelli, A. R., Silverman, M. M., Fisher, P. W., Hughes, T., Rosario, M., Russell, S. T., Malley, E., Reed, J., Litts, D. A., Haller, E., Sell, R. L., </w:t>
      </w:r>
      <w:proofErr w:type="spellStart"/>
      <w:r w:rsidRPr="00CE0D01">
        <w:rPr>
          <w:lang w:val="en-NZ"/>
        </w:rPr>
        <w:t>Remafedi</w:t>
      </w:r>
      <w:proofErr w:type="spellEnd"/>
      <w:r w:rsidRPr="00CE0D01">
        <w:rPr>
          <w:lang w:val="en-NZ"/>
        </w:rPr>
        <w:t xml:space="preserve">, G., Bradford, J., Beautrais, A. L., ... Clayton, P. J. (2010). Suicide and suicide risk in lesbian, gay, bisexual, and transgender populations: Review and recommendations. </w:t>
      </w:r>
      <w:r w:rsidRPr="00CE0D01">
        <w:rPr>
          <w:i/>
          <w:iCs/>
          <w:lang w:val="en-NZ"/>
        </w:rPr>
        <w:t>Journal of Homosexuality</w:t>
      </w:r>
      <w:r w:rsidRPr="00CE0D01">
        <w:rPr>
          <w:lang w:val="en-NZ"/>
        </w:rPr>
        <w:t xml:space="preserve">, </w:t>
      </w:r>
      <w:r w:rsidRPr="00CE0D01">
        <w:rPr>
          <w:i/>
          <w:iCs/>
          <w:lang w:val="en-NZ"/>
        </w:rPr>
        <w:t>58</w:t>
      </w:r>
      <w:r w:rsidRPr="00CE0D01">
        <w:rPr>
          <w:lang w:val="en-NZ"/>
        </w:rPr>
        <w:t xml:space="preserve">(1), 10–51. </w:t>
      </w:r>
      <w:hyperlink r:id="rId30" w:history="1">
        <w:r w:rsidRPr="00CE0D01">
          <w:rPr>
            <w:rStyle w:val="Hyperlink"/>
            <w:lang w:val="en-NZ"/>
          </w:rPr>
          <w:t>https://doi.org/10.1080/00918369.2011.534038</w:t>
        </w:r>
      </w:hyperlink>
    </w:p>
    <w:p w14:paraId="65587B95" w14:textId="2D7D235A" w:rsidR="00C71968" w:rsidRPr="00CE0D01" w:rsidRDefault="00C71968" w:rsidP="00CF1631">
      <w:pPr>
        <w:spacing w:line="480" w:lineRule="auto"/>
        <w:ind w:left="720" w:hanging="720"/>
        <w:rPr>
          <w:lang w:val="en-NZ"/>
        </w:rPr>
      </w:pPr>
      <w:r w:rsidRPr="00CE0D01">
        <w:rPr>
          <w:lang w:val="en-NZ"/>
        </w:rPr>
        <w:t xml:space="preserve">Hamley, L., Groot, S., Le Grice, J., Gillon, A., Greaves, L., </w:t>
      </w:r>
      <w:proofErr w:type="spellStart"/>
      <w:r w:rsidRPr="00CE0D01">
        <w:rPr>
          <w:lang w:val="en-NZ"/>
        </w:rPr>
        <w:t>Manchi</w:t>
      </w:r>
      <w:proofErr w:type="spellEnd"/>
      <w:r w:rsidRPr="00CE0D01">
        <w:rPr>
          <w:lang w:val="en-NZ"/>
        </w:rPr>
        <w:t xml:space="preserve">, M., &amp; Clark, T. (2021). “You’re the one that was on Uncle’s wall!”: Identity, Whanaungatanga and connection for </w:t>
      </w:r>
      <w:proofErr w:type="spellStart"/>
      <w:r w:rsidRPr="00CE0D01">
        <w:rPr>
          <w:lang w:val="en-NZ"/>
        </w:rPr>
        <w:t>takatāpui</w:t>
      </w:r>
      <w:proofErr w:type="spellEnd"/>
      <w:r w:rsidRPr="00CE0D01">
        <w:rPr>
          <w:lang w:val="en-NZ"/>
        </w:rPr>
        <w:t xml:space="preserve"> (LGBTQ+ </w:t>
      </w:r>
      <w:proofErr w:type="spellStart"/>
      <w:r w:rsidRPr="00CE0D01">
        <w:rPr>
          <w:lang w:val="en-NZ"/>
        </w:rPr>
        <w:t>Māori</w:t>
      </w:r>
      <w:proofErr w:type="spellEnd"/>
      <w:r w:rsidRPr="00CE0D01">
        <w:rPr>
          <w:lang w:val="en-NZ"/>
        </w:rPr>
        <w:t xml:space="preserve">). </w:t>
      </w:r>
      <w:r w:rsidRPr="00CE0D01">
        <w:rPr>
          <w:i/>
          <w:iCs/>
          <w:lang w:val="en-NZ"/>
        </w:rPr>
        <w:t>Genealogy</w:t>
      </w:r>
      <w:r w:rsidRPr="00CE0D01">
        <w:rPr>
          <w:lang w:val="en-NZ"/>
        </w:rPr>
        <w:t xml:space="preserve">, </w:t>
      </w:r>
      <w:r w:rsidRPr="00CE0D01">
        <w:rPr>
          <w:i/>
          <w:iCs/>
          <w:lang w:val="en-NZ"/>
        </w:rPr>
        <w:t>5</w:t>
      </w:r>
      <w:r w:rsidRPr="00CE0D01">
        <w:rPr>
          <w:lang w:val="en-NZ"/>
        </w:rPr>
        <w:t xml:space="preserve">(2), 54. </w:t>
      </w:r>
      <w:hyperlink r:id="rId31" w:history="1">
        <w:r w:rsidRPr="00CE0D01">
          <w:rPr>
            <w:rStyle w:val="Hyperlink"/>
            <w:lang w:val="en-NZ"/>
          </w:rPr>
          <w:t>https://doi.org/10.3390/genealogy5020054</w:t>
        </w:r>
      </w:hyperlink>
      <w:r w:rsidRPr="00CE0D01">
        <w:rPr>
          <w:lang w:val="en-NZ"/>
        </w:rPr>
        <w:t xml:space="preserve"> </w:t>
      </w:r>
    </w:p>
    <w:p w14:paraId="24BD9CB8" w14:textId="34C2019F" w:rsidR="008B40B5" w:rsidRPr="00CE0D01" w:rsidRDefault="008B40B5" w:rsidP="00CF1631">
      <w:pPr>
        <w:spacing w:line="480" w:lineRule="auto"/>
        <w:ind w:left="720" w:hanging="720"/>
        <w:rPr>
          <w:lang w:val="en-NZ"/>
        </w:rPr>
      </w:pPr>
      <w:r w:rsidRPr="008B40B5">
        <w:rPr>
          <w:lang w:val="en-NZ"/>
        </w:rPr>
        <w:t xml:space="preserve">Hirsch, J. K., Cohn, T. J., Rowe, C. A., &amp; Rimmer, S. E. (2017). Minority sexual orientation, gender identity status and suicidal behavior: Serial indirect effects of hope, hopelessness and depressive symptoms. </w:t>
      </w:r>
      <w:r w:rsidRPr="008B40B5">
        <w:rPr>
          <w:i/>
          <w:iCs/>
          <w:lang w:val="en-NZ"/>
        </w:rPr>
        <w:t>International Journal of Mental Health and Addiction</w:t>
      </w:r>
      <w:r w:rsidRPr="008B40B5">
        <w:rPr>
          <w:lang w:val="en-NZ"/>
        </w:rPr>
        <w:t xml:space="preserve">, </w:t>
      </w:r>
      <w:r w:rsidRPr="008B40B5">
        <w:rPr>
          <w:i/>
          <w:iCs/>
          <w:lang w:val="en-NZ"/>
        </w:rPr>
        <w:t>15</w:t>
      </w:r>
      <w:r w:rsidRPr="008B40B5">
        <w:rPr>
          <w:lang w:val="en-NZ"/>
        </w:rPr>
        <w:t xml:space="preserve">(2), 260–270. </w:t>
      </w:r>
      <w:hyperlink r:id="rId32" w:history="1">
        <w:r w:rsidRPr="008B40B5">
          <w:rPr>
            <w:rStyle w:val="Hyperlink"/>
            <w:lang w:val="en-NZ"/>
          </w:rPr>
          <w:t>https://doi.org/10.1007/s11469-016-9723-x</w:t>
        </w:r>
      </w:hyperlink>
      <w:r w:rsidRPr="00CE0D01">
        <w:rPr>
          <w:lang w:val="en-NZ"/>
        </w:rPr>
        <w:t xml:space="preserve"> </w:t>
      </w:r>
    </w:p>
    <w:p w14:paraId="1B6A49B5" w14:textId="11C50702" w:rsidR="00B66351" w:rsidRPr="00CE0D01" w:rsidRDefault="00B66351" w:rsidP="00CF1631">
      <w:pPr>
        <w:spacing w:line="480" w:lineRule="auto"/>
        <w:ind w:left="720" w:hanging="720"/>
        <w:rPr>
          <w:lang w:val="en-NZ"/>
        </w:rPr>
      </w:pPr>
      <w:r w:rsidRPr="00B66351">
        <w:rPr>
          <w:lang w:val="en-NZ"/>
        </w:rPr>
        <w:lastRenderedPageBreak/>
        <w:t xml:space="preserve">Jang, H., Clark, M., &amp; Walker, T. L. (2021). Positive identity and career decision-making self-efficacy: Implications for pansexual, asexual, demisexual, and Queer College Students. </w:t>
      </w:r>
      <w:r w:rsidRPr="00B66351">
        <w:rPr>
          <w:i/>
          <w:iCs/>
          <w:lang w:val="en-NZ"/>
        </w:rPr>
        <w:t>Journal of LGBTQ Issues in Counseling</w:t>
      </w:r>
      <w:r w:rsidRPr="00B66351">
        <w:rPr>
          <w:lang w:val="en-NZ"/>
        </w:rPr>
        <w:t xml:space="preserve">, </w:t>
      </w:r>
      <w:r w:rsidRPr="00B66351">
        <w:rPr>
          <w:i/>
          <w:iCs/>
          <w:lang w:val="en-NZ"/>
        </w:rPr>
        <w:t>15</w:t>
      </w:r>
      <w:r w:rsidRPr="00B66351">
        <w:rPr>
          <w:lang w:val="en-NZ"/>
        </w:rPr>
        <w:t xml:space="preserve">(4), 356–371. </w:t>
      </w:r>
      <w:hyperlink r:id="rId33" w:history="1">
        <w:r w:rsidRPr="00B66351">
          <w:rPr>
            <w:rStyle w:val="Hyperlink"/>
            <w:lang w:val="en-NZ"/>
          </w:rPr>
          <w:t>https://doi.org/10.1080/15538605.2021.1938335</w:t>
        </w:r>
      </w:hyperlink>
      <w:r w:rsidRPr="00CE0D01">
        <w:rPr>
          <w:lang w:val="en-NZ"/>
        </w:rPr>
        <w:t xml:space="preserve"> </w:t>
      </w:r>
    </w:p>
    <w:p w14:paraId="1FE195D0" w14:textId="4EAA8DD3" w:rsidR="00721E71" w:rsidRPr="00CE0D01" w:rsidRDefault="00721E71" w:rsidP="00CF1631">
      <w:pPr>
        <w:spacing w:line="480" w:lineRule="auto"/>
        <w:rPr>
          <w:lang w:val="en-NZ"/>
        </w:rPr>
      </w:pPr>
      <w:r w:rsidRPr="00CE0D01">
        <w:rPr>
          <w:lang w:val="en-NZ"/>
        </w:rPr>
        <w:t xml:space="preserve">Joiner, T. (2005). </w:t>
      </w:r>
      <w:r w:rsidRPr="00CE0D01">
        <w:rPr>
          <w:i/>
          <w:iCs/>
          <w:lang w:val="en-NZ"/>
        </w:rPr>
        <w:t>Why people die by suicide</w:t>
      </w:r>
      <w:r w:rsidRPr="00CE0D01">
        <w:rPr>
          <w:lang w:val="en-NZ"/>
        </w:rPr>
        <w:t>. Harvard University Press.</w:t>
      </w:r>
    </w:p>
    <w:p w14:paraId="765849AC" w14:textId="77777777" w:rsidR="00F76567" w:rsidRPr="00F76567" w:rsidRDefault="00F76567" w:rsidP="00CF1631">
      <w:pPr>
        <w:spacing w:line="480" w:lineRule="auto"/>
        <w:rPr>
          <w:lang w:val="en-NZ"/>
        </w:rPr>
      </w:pPr>
      <w:r w:rsidRPr="00F76567">
        <w:rPr>
          <w:lang w:val="en-NZ"/>
        </w:rPr>
        <w:t xml:space="preserve">Kang, H. (2013). The prevention and handling of the missing data. </w:t>
      </w:r>
      <w:r w:rsidRPr="00F76567">
        <w:rPr>
          <w:i/>
          <w:iCs/>
          <w:lang w:val="en-NZ"/>
        </w:rPr>
        <w:t xml:space="preserve">Korean Journal of </w:t>
      </w:r>
    </w:p>
    <w:p w14:paraId="1860269C" w14:textId="7B949E15" w:rsidR="00F76567" w:rsidRDefault="00F76567" w:rsidP="00CF1631">
      <w:pPr>
        <w:spacing w:line="480" w:lineRule="auto"/>
        <w:ind w:firstLine="720"/>
        <w:rPr>
          <w:lang w:val="en-NZ"/>
        </w:rPr>
      </w:pPr>
      <w:proofErr w:type="spellStart"/>
      <w:r w:rsidRPr="00F76567">
        <w:rPr>
          <w:i/>
          <w:iCs/>
          <w:lang w:val="en-NZ"/>
        </w:rPr>
        <w:t>Anesthesiology</w:t>
      </w:r>
      <w:proofErr w:type="spellEnd"/>
      <w:r w:rsidRPr="00F76567">
        <w:rPr>
          <w:lang w:val="en-NZ"/>
        </w:rPr>
        <w:t xml:space="preserve">, </w:t>
      </w:r>
      <w:r w:rsidRPr="00F76567">
        <w:rPr>
          <w:i/>
          <w:iCs/>
          <w:lang w:val="en-NZ"/>
        </w:rPr>
        <w:t>64</w:t>
      </w:r>
      <w:r w:rsidRPr="00F76567">
        <w:rPr>
          <w:lang w:val="en-NZ"/>
        </w:rPr>
        <w:t xml:space="preserve">(5), 402–406. </w:t>
      </w:r>
      <w:hyperlink r:id="rId34" w:history="1">
        <w:r w:rsidRPr="00F76567">
          <w:rPr>
            <w:rStyle w:val="Hyperlink"/>
            <w:lang w:val="en-NZ"/>
          </w:rPr>
          <w:t>https://doi.org/10.4097/kjae.2013.64.5.402</w:t>
        </w:r>
      </w:hyperlink>
      <w:r w:rsidRPr="00CE0D01">
        <w:rPr>
          <w:lang w:val="en-NZ"/>
        </w:rPr>
        <w:t xml:space="preserve"> </w:t>
      </w:r>
    </w:p>
    <w:p w14:paraId="0467DC2D" w14:textId="0C6F6C23" w:rsidR="00302872" w:rsidRPr="00302872" w:rsidRDefault="00302872" w:rsidP="00302872">
      <w:pPr>
        <w:spacing w:line="480" w:lineRule="auto"/>
        <w:ind w:left="720" w:hanging="720"/>
        <w:rPr>
          <w:lang w:val="en-NZ"/>
        </w:rPr>
      </w:pPr>
      <w:r>
        <w:rPr>
          <w:lang w:val="en-NZ"/>
        </w:rPr>
        <w:t xml:space="preserve">Kerekere, E. (2016). LGBT activism among Māori. </w:t>
      </w:r>
      <w:r>
        <w:rPr>
          <w:i/>
          <w:iCs/>
          <w:lang w:val="en-NZ"/>
        </w:rPr>
        <w:t xml:space="preserve">The Wiley Blackwell </w:t>
      </w:r>
      <w:r w:rsidR="00EA546E">
        <w:rPr>
          <w:i/>
          <w:iCs/>
          <w:lang w:val="en-NZ"/>
        </w:rPr>
        <w:t>Encyclopaedia</w:t>
      </w:r>
      <w:r>
        <w:rPr>
          <w:i/>
          <w:iCs/>
          <w:lang w:val="en-NZ"/>
        </w:rPr>
        <w:t xml:space="preserve"> of Gender and Sexuality Studies</w:t>
      </w:r>
      <w:r>
        <w:rPr>
          <w:lang w:val="en-NZ"/>
        </w:rPr>
        <w:t xml:space="preserve">, 1-5. </w:t>
      </w:r>
      <w:hyperlink r:id="rId35" w:history="1">
        <w:r w:rsidRPr="00717CBF">
          <w:rPr>
            <w:rStyle w:val="Hyperlink"/>
            <w:lang w:val="en-NZ"/>
          </w:rPr>
          <w:t>https://doi.org/10.1002/9781118663219.wbegss666</w:t>
        </w:r>
      </w:hyperlink>
      <w:r>
        <w:rPr>
          <w:lang w:val="en-NZ"/>
        </w:rPr>
        <w:t xml:space="preserve"> </w:t>
      </w:r>
    </w:p>
    <w:p w14:paraId="33748A36" w14:textId="0F818F95" w:rsidR="00BC57F3" w:rsidRPr="00CE0D01" w:rsidRDefault="00BC57F3" w:rsidP="00CF1631">
      <w:pPr>
        <w:spacing w:line="480" w:lineRule="auto"/>
        <w:ind w:left="720" w:hanging="720"/>
        <w:rPr>
          <w:lang w:val="en-NZ"/>
        </w:rPr>
      </w:pPr>
      <w:r w:rsidRPr="00BC57F3">
        <w:rPr>
          <w:lang w:val="en-NZ"/>
        </w:rPr>
        <w:t xml:space="preserve">Kessler, R. C., Andrews, G., </w:t>
      </w:r>
      <w:proofErr w:type="spellStart"/>
      <w:r w:rsidRPr="00BC57F3">
        <w:rPr>
          <w:lang w:val="en-NZ"/>
        </w:rPr>
        <w:t>Colpe</w:t>
      </w:r>
      <w:proofErr w:type="spellEnd"/>
      <w:r w:rsidRPr="00BC57F3">
        <w:rPr>
          <w:lang w:val="en-NZ"/>
        </w:rPr>
        <w:t xml:space="preserve">, L. J., Hiripi, E., Mroczek, D. K., Normand, S.-L. T., Walters, E. E., &amp; Zaslavsky, A. M. (2002). Short screening scales to monitor population prevalences and trends in non-specific psychological distress. </w:t>
      </w:r>
      <w:r w:rsidRPr="00BC57F3">
        <w:rPr>
          <w:i/>
          <w:iCs/>
          <w:lang w:val="en-NZ"/>
        </w:rPr>
        <w:t>Psychological Medicine</w:t>
      </w:r>
      <w:r w:rsidRPr="00BC57F3">
        <w:rPr>
          <w:lang w:val="en-NZ"/>
        </w:rPr>
        <w:t xml:space="preserve">, </w:t>
      </w:r>
      <w:r w:rsidRPr="00BC57F3">
        <w:rPr>
          <w:i/>
          <w:iCs/>
          <w:lang w:val="en-NZ"/>
        </w:rPr>
        <w:t>32</w:t>
      </w:r>
      <w:r w:rsidRPr="00BC57F3">
        <w:rPr>
          <w:lang w:val="en-NZ"/>
        </w:rPr>
        <w:t xml:space="preserve">(6), 959–976. </w:t>
      </w:r>
      <w:hyperlink r:id="rId36" w:history="1">
        <w:r w:rsidRPr="00BC57F3">
          <w:rPr>
            <w:rStyle w:val="Hyperlink"/>
            <w:lang w:val="en-NZ"/>
          </w:rPr>
          <w:t>https://doi.org/10.1017/s0033291702006074</w:t>
        </w:r>
      </w:hyperlink>
      <w:r w:rsidRPr="00CE0D01">
        <w:rPr>
          <w:lang w:val="en-NZ"/>
        </w:rPr>
        <w:t xml:space="preserve"> </w:t>
      </w:r>
    </w:p>
    <w:p w14:paraId="504C7F22" w14:textId="786DF5A8" w:rsidR="00201C1D" w:rsidRPr="00CE0D01" w:rsidRDefault="00201C1D" w:rsidP="00CF1631">
      <w:pPr>
        <w:spacing w:line="480" w:lineRule="auto"/>
        <w:ind w:left="720" w:hanging="720"/>
        <w:rPr>
          <w:lang w:val="en-NZ"/>
        </w:rPr>
      </w:pPr>
      <w:r w:rsidRPr="00CE0D01">
        <w:rPr>
          <w:lang w:val="en-NZ"/>
        </w:rPr>
        <w:t xml:space="preserve">Kiekens, G., Hasking, P., Boyes, M., Claes, L., Mortier, P., Auerbach, R. P., Cuijpers, P., </w:t>
      </w:r>
      <w:proofErr w:type="spellStart"/>
      <w:r w:rsidRPr="00CE0D01">
        <w:rPr>
          <w:lang w:val="en-NZ"/>
        </w:rPr>
        <w:t>Demyttenaere</w:t>
      </w:r>
      <w:proofErr w:type="spellEnd"/>
      <w:r w:rsidRPr="00CE0D01">
        <w:rPr>
          <w:lang w:val="en-NZ"/>
        </w:rPr>
        <w:t xml:space="preserve">, K., Green, J. G., Kessler, R. C., </w:t>
      </w:r>
      <w:proofErr w:type="spellStart"/>
      <w:r w:rsidRPr="00CE0D01">
        <w:rPr>
          <w:lang w:val="en-NZ"/>
        </w:rPr>
        <w:t>Myin-Germeys</w:t>
      </w:r>
      <w:proofErr w:type="spellEnd"/>
      <w:r w:rsidRPr="00CE0D01">
        <w:rPr>
          <w:lang w:val="en-NZ"/>
        </w:rPr>
        <w:t xml:space="preserve">, I., Nock, M. K., &amp; Bruffaerts, R. (2018). The associations between non-suicidal self-injury and first onset suicidal thoughts and behaviors. </w:t>
      </w:r>
      <w:r w:rsidRPr="00CE0D01">
        <w:rPr>
          <w:i/>
          <w:iCs/>
          <w:lang w:val="en-NZ"/>
        </w:rPr>
        <w:t>Journal of Affective Disorders</w:t>
      </w:r>
      <w:r w:rsidRPr="00CE0D01">
        <w:rPr>
          <w:lang w:val="en-NZ"/>
        </w:rPr>
        <w:t xml:space="preserve">, </w:t>
      </w:r>
      <w:r w:rsidRPr="00CE0D01">
        <w:rPr>
          <w:i/>
          <w:iCs/>
          <w:lang w:val="en-NZ"/>
        </w:rPr>
        <w:t>239</w:t>
      </w:r>
      <w:r w:rsidRPr="00CE0D01">
        <w:rPr>
          <w:lang w:val="en-NZ"/>
        </w:rPr>
        <w:t xml:space="preserve">, 171–179. </w:t>
      </w:r>
      <w:hyperlink r:id="rId37" w:history="1">
        <w:r w:rsidRPr="00CE0D01">
          <w:rPr>
            <w:rStyle w:val="Hyperlink"/>
            <w:lang w:val="en-NZ"/>
          </w:rPr>
          <w:t>https://doi.org/10.1016/j.jad.2018.06.033</w:t>
        </w:r>
      </w:hyperlink>
      <w:r w:rsidRPr="00CE0D01">
        <w:rPr>
          <w:lang w:val="en-NZ"/>
        </w:rPr>
        <w:t xml:space="preserve"> </w:t>
      </w:r>
    </w:p>
    <w:p w14:paraId="43FB6710" w14:textId="2D762684" w:rsidR="00C03843" w:rsidRPr="00CE0D01" w:rsidRDefault="000E25E4" w:rsidP="00CF1631">
      <w:pPr>
        <w:spacing w:line="480" w:lineRule="auto"/>
        <w:ind w:left="720" w:hanging="720"/>
        <w:rPr>
          <w:lang w:val="en-NZ"/>
        </w:rPr>
      </w:pPr>
      <w:r w:rsidRPr="00CE0D01">
        <w:rPr>
          <w:lang w:val="en-NZ"/>
        </w:rPr>
        <w:t xml:space="preserve">King, M., </w:t>
      </w:r>
      <w:proofErr w:type="spellStart"/>
      <w:r w:rsidRPr="00CE0D01">
        <w:rPr>
          <w:lang w:val="en-NZ"/>
        </w:rPr>
        <w:t>Semlyen</w:t>
      </w:r>
      <w:proofErr w:type="spellEnd"/>
      <w:r w:rsidRPr="00CE0D01">
        <w:rPr>
          <w:lang w:val="en-NZ"/>
        </w:rPr>
        <w:t xml:space="preserve">, J., See Tai, S., </w:t>
      </w:r>
      <w:proofErr w:type="spellStart"/>
      <w:r w:rsidRPr="00CE0D01">
        <w:rPr>
          <w:lang w:val="en-NZ"/>
        </w:rPr>
        <w:t>Killaspy</w:t>
      </w:r>
      <w:proofErr w:type="spellEnd"/>
      <w:r w:rsidRPr="00CE0D01">
        <w:rPr>
          <w:lang w:val="en-NZ"/>
        </w:rPr>
        <w:t xml:space="preserve">, H., Osborn, D., </w:t>
      </w:r>
      <w:proofErr w:type="spellStart"/>
      <w:r w:rsidRPr="00CE0D01">
        <w:rPr>
          <w:lang w:val="en-NZ"/>
        </w:rPr>
        <w:t>Popelyuk</w:t>
      </w:r>
      <w:proofErr w:type="spellEnd"/>
      <w:r w:rsidRPr="00CE0D01">
        <w:rPr>
          <w:lang w:val="en-NZ"/>
        </w:rPr>
        <w:t>, D., &amp; Nazareth, I.</w:t>
      </w:r>
      <w:r w:rsidR="00CD0A91" w:rsidRPr="00CE0D01">
        <w:rPr>
          <w:lang w:val="en-NZ"/>
        </w:rPr>
        <w:t xml:space="preserve"> </w:t>
      </w:r>
      <w:r w:rsidRPr="00CE0D01">
        <w:rPr>
          <w:lang w:val="en-NZ"/>
        </w:rPr>
        <w:t xml:space="preserve">(2008). A systematic review of mental disorders, suicide, and deliberate </w:t>
      </w:r>
      <w:proofErr w:type="spellStart"/>
      <w:r w:rsidRPr="00CE0D01">
        <w:rPr>
          <w:lang w:val="en-NZ"/>
        </w:rPr>
        <w:t>self harm</w:t>
      </w:r>
      <w:proofErr w:type="spellEnd"/>
      <w:r w:rsidRPr="00CE0D01">
        <w:rPr>
          <w:lang w:val="en-NZ"/>
        </w:rPr>
        <w:t xml:space="preserve"> in lesbian, gay and bisexual people. </w:t>
      </w:r>
      <w:r w:rsidRPr="00CE0D01">
        <w:rPr>
          <w:i/>
          <w:iCs/>
          <w:lang w:val="en-NZ"/>
        </w:rPr>
        <w:t>BMC Psychiatry</w:t>
      </w:r>
      <w:r w:rsidRPr="00CE0D01">
        <w:rPr>
          <w:lang w:val="en-NZ"/>
        </w:rPr>
        <w:t xml:space="preserve">, </w:t>
      </w:r>
      <w:r w:rsidRPr="00CE0D01">
        <w:rPr>
          <w:i/>
          <w:iCs/>
          <w:lang w:val="en-NZ"/>
        </w:rPr>
        <w:t>8</w:t>
      </w:r>
      <w:r w:rsidRPr="00CE0D01">
        <w:rPr>
          <w:lang w:val="en-NZ"/>
        </w:rPr>
        <w:t xml:space="preserve">(70). </w:t>
      </w:r>
      <w:hyperlink r:id="rId38" w:history="1">
        <w:r w:rsidRPr="00CE0D01">
          <w:rPr>
            <w:rStyle w:val="Hyperlink"/>
            <w:lang w:val="en-NZ"/>
          </w:rPr>
          <w:t>https://doi.org/10.1186/1471-244X-8-70</w:t>
        </w:r>
      </w:hyperlink>
    </w:p>
    <w:p w14:paraId="4EF571B6" w14:textId="28B072CB" w:rsidR="00F35C2E" w:rsidRPr="00CE0D01" w:rsidRDefault="00146562" w:rsidP="00CF1631">
      <w:pPr>
        <w:spacing w:line="480" w:lineRule="auto"/>
        <w:ind w:left="720" w:hanging="720"/>
        <w:rPr>
          <w:lang w:val="en-NZ"/>
        </w:rPr>
      </w:pPr>
      <w:r w:rsidRPr="00CE0D01">
        <w:rPr>
          <w:lang w:val="en-NZ"/>
        </w:rPr>
        <w:lastRenderedPageBreak/>
        <w:t xml:space="preserve">Klonsky, E. D., &amp; May, A. M. (2015). The three-step theory (3ST): A new theory of suicide rooted in the “ideation-to-action” framework. </w:t>
      </w:r>
      <w:r w:rsidRPr="00CE0D01">
        <w:rPr>
          <w:i/>
          <w:iCs/>
          <w:lang w:val="en-NZ"/>
        </w:rPr>
        <w:t>International Journal of Cognitive Therapy</w:t>
      </w:r>
      <w:r w:rsidRPr="00CE0D01">
        <w:rPr>
          <w:lang w:val="en-NZ"/>
        </w:rPr>
        <w:t xml:space="preserve">, </w:t>
      </w:r>
      <w:r w:rsidRPr="00CE0D01">
        <w:rPr>
          <w:i/>
          <w:iCs/>
          <w:lang w:val="en-NZ"/>
        </w:rPr>
        <w:t>8</w:t>
      </w:r>
      <w:r w:rsidRPr="00CE0D01">
        <w:rPr>
          <w:lang w:val="en-NZ"/>
        </w:rPr>
        <w:t xml:space="preserve">(2), 114–129. </w:t>
      </w:r>
      <w:hyperlink r:id="rId39" w:history="1">
        <w:r w:rsidRPr="00CE0D01">
          <w:rPr>
            <w:rStyle w:val="Hyperlink"/>
            <w:lang w:val="en-NZ"/>
          </w:rPr>
          <w:t>https://doi.org/10.1521/ijct.2015.8.2.114</w:t>
        </w:r>
      </w:hyperlink>
      <w:r w:rsidRPr="00CE0D01">
        <w:rPr>
          <w:lang w:val="en-NZ"/>
        </w:rPr>
        <w:t xml:space="preserve"> </w:t>
      </w:r>
    </w:p>
    <w:p w14:paraId="3FB13927" w14:textId="14308B3F" w:rsidR="00146562" w:rsidRPr="00CE0D01" w:rsidRDefault="00F35C2E" w:rsidP="00CF1631">
      <w:pPr>
        <w:spacing w:line="480" w:lineRule="auto"/>
        <w:ind w:left="720" w:hanging="720"/>
        <w:rPr>
          <w:lang w:val="en-NZ"/>
        </w:rPr>
      </w:pPr>
      <w:r w:rsidRPr="00CE0D01">
        <w:rPr>
          <w:lang w:val="en-NZ"/>
        </w:rPr>
        <w:t xml:space="preserve">Klonsky, E. D., May, A. M., &amp; Saffer, B. Y. (2016). Suicide, suicide attempts, and suicidal ideation. </w:t>
      </w:r>
      <w:r w:rsidRPr="00CE0D01">
        <w:rPr>
          <w:i/>
          <w:iCs/>
          <w:lang w:val="en-NZ"/>
        </w:rPr>
        <w:t>Annual Review of Clinical Psychology</w:t>
      </w:r>
      <w:r w:rsidRPr="00CE0D01">
        <w:rPr>
          <w:lang w:val="en-NZ"/>
        </w:rPr>
        <w:t xml:space="preserve">, </w:t>
      </w:r>
      <w:r w:rsidRPr="00CE0D01">
        <w:rPr>
          <w:i/>
          <w:iCs/>
          <w:lang w:val="en-NZ"/>
        </w:rPr>
        <w:t>12</w:t>
      </w:r>
      <w:r w:rsidRPr="00CE0D01">
        <w:rPr>
          <w:lang w:val="en-NZ"/>
        </w:rPr>
        <w:t xml:space="preserve">(1), 307–330. </w:t>
      </w:r>
      <w:hyperlink r:id="rId40" w:history="1">
        <w:r w:rsidRPr="00CE0D01">
          <w:rPr>
            <w:rStyle w:val="Hyperlink"/>
            <w:lang w:val="en-NZ"/>
          </w:rPr>
          <w:t>https://doi.org/10.1146/annurev-clinpsy-021815-093204</w:t>
        </w:r>
      </w:hyperlink>
      <w:r w:rsidRPr="00CE0D01">
        <w:rPr>
          <w:lang w:val="en-NZ"/>
        </w:rPr>
        <w:t xml:space="preserve"> </w:t>
      </w:r>
    </w:p>
    <w:p w14:paraId="1D5C1721" w14:textId="255ABDE4" w:rsidR="00EB733C" w:rsidRPr="00CE0D01" w:rsidRDefault="00EB733C" w:rsidP="00CF1631">
      <w:pPr>
        <w:spacing w:line="480" w:lineRule="auto"/>
        <w:ind w:left="720" w:hanging="720"/>
        <w:rPr>
          <w:lang w:val="en-NZ"/>
        </w:rPr>
      </w:pPr>
      <w:r w:rsidRPr="00CE0D01">
        <w:rPr>
          <w:lang w:val="en-NZ"/>
        </w:rPr>
        <w:t xml:space="preserve">Klonsky, E. D., Pachkowski, M. C., Shahnaz, A., &amp; May, A. M. (2021). The three-step theory of suicide: Description, evidence, and some useful points of clarification. </w:t>
      </w:r>
      <w:r w:rsidRPr="00CE0D01">
        <w:rPr>
          <w:i/>
          <w:iCs/>
          <w:lang w:val="en-NZ"/>
        </w:rPr>
        <w:t>Preventive Medicine</w:t>
      </w:r>
      <w:r w:rsidRPr="00CE0D01">
        <w:rPr>
          <w:lang w:val="en-NZ"/>
        </w:rPr>
        <w:t xml:space="preserve">, </w:t>
      </w:r>
      <w:r w:rsidRPr="00CE0D01">
        <w:rPr>
          <w:i/>
          <w:iCs/>
          <w:lang w:val="en-NZ"/>
        </w:rPr>
        <w:t>152</w:t>
      </w:r>
      <w:r w:rsidRPr="00CE0D01">
        <w:rPr>
          <w:lang w:val="en-NZ"/>
        </w:rPr>
        <w:t xml:space="preserve">, 106549. </w:t>
      </w:r>
      <w:hyperlink r:id="rId41" w:history="1">
        <w:r w:rsidRPr="00CE0D01">
          <w:rPr>
            <w:rStyle w:val="Hyperlink"/>
            <w:lang w:val="en-NZ"/>
          </w:rPr>
          <w:t>https://doi.org/10.1016/j.ypmed.2021.106549</w:t>
        </w:r>
      </w:hyperlink>
      <w:r w:rsidRPr="00CE0D01">
        <w:rPr>
          <w:lang w:val="en-NZ"/>
        </w:rPr>
        <w:t xml:space="preserve"> </w:t>
      </w:r>
    </w:p>
    <w:p w14:paraId="597901FE" w14:textId="25338AAD" w:rsidR="008B40B5" w:rsidRPr="00CE0D01" w:rsidRDefault="008B40B5" w:rsidP="00CF1631">
      <w:pPr>
        <w:spacing w:line="480" w:lineRule="auto"/>
        <w:ind w:left="720" w:hanging="720"/>
        <w:rPr>
          <w:lang w:val="en-NZ"/>
        </w:rPr>
      </w:pPr>
      <w:r w:rsidRPr="008B40B5">
        <w:rPr>
          <w:lang w:val="en-NZ"/>
        </w:rPr>
        <w:t xml:space="preserve">Langhinrichsen-Rohling, J., Lamis, D. A., &amp; Malone, P. S. (2011). Sexual attraction status and adolescent suicide proneness: The roles of hopelessness, depression, and social support. </w:t>
      </w:r>
      <w:r w:rsidRPr="008B40B5">
        <w:rPr>
          <w:i/>
          <w:iCs/>
          <w:lang w:val="en-NZ"/>
        </w:rPr>
        <w:t>Journal of Homosexuality</w:t>
      </w:r>
      <w:r w:rsidRPr="008B40B5">
        <w:rPr>
          <w:lang w:val="en-NZ"/>
        </w:rPr>
        <w:t xml:space="preserve">, </w:t>
      </w:r>
      <w:r w:rsidRPr="008B40B5">
        <w:rPr>
          <w:i/>
          <w:iCs/>
          <w:lang w:val="en-NZ"/>
        </w:rPr>
        <w:t>58</w:t>
      </w:r>
      <w:r w:rsidRPr="008B40B5">
        <w:rPr>
          <w:lang w:val="en-NZ"/>
        </w:rPr>
        <w:t xml:space="preserve">(1), 52–82. </w:t>
      </w:r>
      <w:hyperlink r:id="rId42" w:history="1">
        <w:r w:rsidRPr="008B40B5">
          <w:rPr>
            <w:rStyle w:val="Hyperlink"/>
            <w:lang w:val="en-NZ"/>
          </w:rPr>
          <w:t>https://doi.org/10.1080/00918369.2011.533628</w:t>
        </w:r>
      </w:hyperlink>
      <w:r w:rsidRPr="00CE0D01">
        <w:rPr>
          <w:lang w:val="en-NZ"/>
        </w:rPr>
        <w:t xml:space="preserve"> </w:t>
      </w:r>
    </w:p>
    <w:p w14:paraId="55CBE357" w14:textId="455BE730" w:rsidR="00665BB4" w:rsidRPr="00CE0D01" w:rsidRDefault="00665BB4" w:rsidP="00CF1631">
      <w:pPr>
        <w:spacing w:line="480" w:lineRule="auto"/>
        <w:ind w:left="720" w:hanging="720"/>
        <w:rPr>
          <w:lang w:val="en-NZ"/>
        </w:rPr>
      </w:pPr>
      <w:r w:rsidRPr="00665BB4">
        <w:rPr>
          <w:lang w:val="en-NZ"/>
        </w:rPr>
        <w:t xml:space="preserve">Law, K. C., Khazem, L. R., Jin, H. M., &amp; </w:t>
      </w:r>
      <w:proofErr w:type="spellStart"/>
      <w:r w:rsidRPr="00665BB4">
        <w:rPr>
          <w:lang w:val="en-NZ"/>
        </w:rPr>
        <w:t>Anestis</w:t>
      </w:r>
      <w:proofErr w:type="spellEnd"/>
      <w:r w:rsidRPr="00665BB4">
        <w:rPr>
          <w:lang w:val="en-NZ"/>
        </w:rPr>
        <w:t xml:space="preserve">, M. D. (2017). Non-suicidal self-injury and frequency of suicide attempts: The role of Pain Persistence. </w:t>
      </w:r>
      <w:r w:rsidRPr="00665BB4">
        <w:rPr>
          <w:i/>
          <w:iCs/>
          <w:lang w:val="en-NZ"/>
        </w:rPr>
        <w:t>Journal of Affective Disorders</w:t>
      </w:r>
      <w:r w:rsidRPr="00665BB4">
        <w:rPr>
          <w:lang w:val="en-NZ"/>
        </w:rPr>
        <w:t xml:space="preserve">, </w:t>
      </w:r>
      <w:r w:rsidRPr="00665BB4">
        <w:rPr>
          <w:i/>
          <w:iCs/>
          <w:lang w:val="en-NZ"/>
        </w:rPr>
        <w:t>209</w:t>
      </w:r>
      <w:r w:rsidRPr="00665BB4">
        <w:rPr>
          <w:lang w:val="en-NZ"/>
        </w:rPr>
        <w:t xml:space="preserve">, 254–261. </w:t>
      </w:r>
      <w:hyperlink r:id="rId43" w:history="1">
        <w:r w:rsidRPr="00665BB4">
          <w:rPr>
            <w:rStyle w:val="Hyperlink"/>
            <w:lang w:val="en-NZ"/>
          </w:rPr>
          <w:t>https://doi.org/10.1016/j.jad.2016.11.028</w:t>
        </w:r>
      </w:hyperlink>
      <w:r w:rsidRPr="00CE0D01">
        <w:rPr>
          <w:lang w:val="en-NZ"/>
        </w:rPr>
        <w:t xml:space="preserve"> </w:t>
      </w:r>
    </w:p>
    <w:p w14:paraId="6E360D6C" w14:textId="088DF4A9" w:rsidR="002F2335" w:rsidRPr="00CE0D01" w:rsidRDefault="002F2335" w:rsidP="00CF1631">
      <w:pPr>
        <w:spacing w:line="480" w:lineRule="auto"/>
        <w:ind w:left="720" w:hanging="720"/>
        <w:rPr>
          <w:lang w:val="en-NZ"/>
        </w:rPr>
      </w:pPr>
      <w:r w:rsidRPr="002F2335">
        <w:rPr>
          <w:lang w:val="en-NZ"/>
        </w:rPr>
        <w:t xml:space="preserve">Lawson-Te Aho, K. R. (2016). The power of hope for </w:t>
      </w:r>
      <w:r w:rsidR="00143DE4" w:rsidRPr="002F2335">
        <w:rPr>
          <w:lang w:val="en-NZ"/>
        </w:rPr>
        <w:t>Māori</w:t>
      </w:r>
      <w:r w:rsidRPr="002F2335">
        <w:rPr>
          <w:lang w:val="en-NZ"/>
        </w:rPr>
        <w:t xml:space="preserve"> youth suicide prevention: Preliminary themes from the Aotearoa/New Zealand HOPE studies. </w:t>
      </w:r>
      <w:r w:rsidRPr="002F2335">
        <w:rPr>
          <w:i/>
          <w:iCs/>
          <w:lang w:val="en-NZ"/>
        </w:rPr>
        <w:t>Journal of Indigenous Research</w:t>
      </w:r>
      <w:r w:rsidRPr="002F2335">
        <w:rPr>
          <w:lang w:val="en-NZ"/>
        </w:rPr>
        <w:t xml:space="preserve">, </w:t>
      </w:r>
      <w:r w:rsidRPr="002F2335">
        <w:rPr>
          <w:i/>
          <w:iCs/>
          <w:lang w:val="en-NZ"/>
        </w:rPr>
        <w:t>5</w:t>
      </w:r>
      <w:r w:rsidRPr="002F2335">
        <w:rPr>
          <w:lang w:val="en-NZ"/>
        </w:rPr>
        <w:t xml:space="preserve">(2), Article 1. </w:t>
      </w:r>
      <w:hyperlink r:id="rId44" w:history="1">
        <w:r w:rsidRPr="002F2335">
          <w:rPr>
            <w:rStyle w:val="Hyperlink"/>
            <w:lang w:val="en-NZ"/>
          </w:rPr>
          <w:t>https://doi.org/10.26077/qgrs-ep52</w:t>
        </w:r>
      </w:hyperlink>
      <w:r w:rsidRPr="00CE0D01">
        <w:rPr>
          <w:lang w:val="en-NZ"/>
        </w:rPr>
        <w:t xml:space="preserve"> </w:t>
      </w:r>
    </w:p>
    <w:p w14:paraId="7477A607" w14:textId="1397E940" w:rsidR="00857749" w:rsidRPr="00CE0D01" w:rsidRDefault="00857749" w:rsidP="00CF1631">
      <w:pPr>
        <w:spacing w:line="480" w:lineRule="auto"/>
        <w:ind w:left="720" w:hanging="720"/>
        <w:rPr>
          <w:lang w:val="en-NZ"/>
        </w:rPr>
      </w:pPr>
      <w:r w:rsidRPr="00CE0D01">
        <w:rPr>
          <w:lang w:val="en-NZ"/>
        </w:rPr>
        <w:t xml:space="preserve">Le Brun, C., Robinson, E., Warren, H., &amp; Watson, P. D. (2004). </w:t>
      </w:r>
      <w:r w:rsidRPr="00CE0D01">
        <w:rPr>
          <w:i/>
          <w:iCs/>
          <w:lang w:val="en-NZ"/>
        </w:rPr>
        <w:t>Non-heterosexual youth: A profile of their health and wellbeing: Data from Youth2000</w:t>
      </w:r>
      <w:r w:rsidRPr="00CE0D01">
        <w:rPr>
          <w:lang w:val="en-NZ"/>
        </w:rPr>
        <w:t xml:space="preserve">. The University of Auckland. </w:t>
      </w:r>
    </w:p>
    <w:p w14:paraId="31410A0C" w14:textId="45DC030F" w:rsidR="00C109EB" w:rsidRPr="00CE0D01" w:rsidRDefault="00C109EB" w:rsidP="00CF1631">
      <w:pPr>
        <w:spacing w:line="480" w:lineRule="auto"/>
        <w:ind w:left="720" w:hanging="720"/>
        <w:rPr>
          <w:lang w:val="en-NZ"/>
        </w:rPr>
      </w:pPr>
      <w:r w:rsidRPr="00C109EB">
        <w:rPr>
          <w:lang w:val="en-NZ"/>
        </w:rPr>
        <w:t xml:space="preserve">Lewis, T. T., Yang, F. M., Jacobs, E. A., &amp; Fitchett, G. (2012). Racial/ethnic differences in responses to the everyday discrimination scale: A differential item functioning </w:t>
      </w:r>
      <w:r w:rsidRPr="00C109EB">
        <w:rPr>
          <w:lang w:val="en-NZ"/>
        </w:rPr>
        <w:lastRenderedPageBreak/>
        <w:t xml:space="preserve">analysis. </w:t>
      </w:r>
      <w:r w:rsidRPr="00C109EB">
        <w:rPr>
          <w:i/>
          <w:iCs/>
          <w:lang w:val="en-NZ"/>
        </w:rPr>
        <w:t>American Journal of Epidemiology</w:t>
      </w:r>
      <w:r w:rsidRPr="00C109EB">
        <w:rPr>
          <w:lang w:val="en-NZ"/>
        </w:rPr>
        <w:t xml:space="preserve">, </w:t>
      </w:r>
      <w:r w:rsidRPr="00C109EB">
        <w:rPr>
          <w:i/>
          <w:iCs/>
          <w:lang w:val="en-NZ"/>
        </w:rPr>
        <w:t>175</w:t>
      </w:r>
      <w:r w:rsidRPr="00C109EB">
        <w:rPr>
          <w:lang w:val="en-NZ"/>
        </w:rPr>
        <w:t xml:space="preserve">(5), 391–401. </w:t>
      </w:r>
      <w:hyperlink r:id="rId45" w:history="1">
        <w:r w:rsidRPr="00C109EB">
          <w:rPr>
            <w:rStyle w:val="Hyperlink"/>
            <w:lang w:val="en-NZ"/>
          </w:rPr>
          <w:t>https://doi.org/10.1093/aje/kwr287</w:t>
        </w:r>
      </w:hyperlink>
      <w:r w:rsidRPr="00CE0D01">
        <w:rPr>
          <w:lang w:val="en-NZ"/>
        </w:rPr>
        <w:t xml:space="preserve"> </w:t>
      </w:r>
    </w:p>
    <w:p w14:paraId="288A10AB" w14:textId="246E22E1" w:rsidR="00F76567" w:rsidRPr="00CE0D01" w:rsidRDefault="00F76567" w:rsidP="00CF1631">
      <w:pPr>
        <w:spacing w:line="480" w:lineRule="auto"/>
        <w:ind w:left="720" w:hanging="720"/>
        <w:rPr>
          <w:lang w:val="en-NZ"/>
        </w:rPr>
      </w:pPr>
      <w:r w:rsidRPr="00F76567">
        <w:rPr>
          <w:lang w:val="en-NZ"/>
        </w:rPr>
        <w:t xml:space="preserve">Little, R. J. (1988). A test of missing completely at random for multivariate data with missing values. </w:t>
      </w:r>
      <w:r w:rsidRPr="00F76567">
        <w:rPr>
          <w:i/>
          <w:iCs/>
          <w:lang w:val="en-NZ"/>
        </w:rPr>
        <w:t>Journal of the American Statistical Association</w:t>
      </w:r>
      <w:r w:rsidRPr="00F76567">
        <w:rPr>
          <w:lang w:val="en-NZ"/>
        </w:rPr>
        <w:t xml:space="preserve">, </w:t>
      </w:r>
      <w:r w:rsidRPr="00F76567">
        <w:rPr>
          <w:i/>
          <w:iCs/>
          <w:lang w:val="en-NZ"/>
        </w:rPr>
        <w:t>83</w:t>
      </w:r>
      <w:r w:rsidRPr="00F76567">
        <w:rPr>
          <w:lang w:val="en-NZ"/>
        </w:rPr>
        <w:t xml:space="preserve">(404), 1198–1202. </w:t>
      </w:r>
      <w:hyperlink r:id="rId46" w:history="1">
        <w:r w:rsidRPr="00F76567">
          <w:rPr>
            <w:rStyle w:val="Hyperlink"/>
            <w:lang w:val="en-NZ"/>
          </w:rPr>
          <w:t>https://doi.org/10.1080/01621459.1988.10478722</w:t>
        </w:r>
      </w:hyperlink>
      <w:r w:rsidRPr="00CE0D01">
        <w:rPr>
          <w:lang w:val="en-NZ"/>
        </w:rPr>
        <w:t xml:space="preserve"> </w:t>
      </w:r>
    </w:p>
    <w:p w14:paraId="7EF2FCD2" w14:textId="303CCFB5" w:rsidR="00A2696D" w:rsidRPr="00CE0D01" w:rsidRDefault="00A2696D" w:rsidP="00CF1631">
      <w:pPr>
        <w:spacing w:line="480" w:lineRule="auto"/>
        <w:ind w:left="720" w:hanging="720"/>
        <w:rPr>
          <w:lang w:val="en-NZ"/>
        </w:rPr>
      </w:pPr>
      <w:r w:rsidRPr="00CE0D01">
        <w:rPr>
          <w:lang w:val="en-NZ"/>
        </w:rPr>
        <w:t xml:space="preserve">Liu, R. T., &amp; Mustanski, B. (2012). Suicidal ideation and self-harm in lesbian, gay, bisexual, and transgender youth. </w:t>
      </w:r>
      <w:r w:rsidRPr="00CE0D01">
        <w:rPr>
          <w:i/>
          <w:iCs/>
          <w:lang w:val="en-NZ"/>
        </w:rPr>
        <w:t>American Journal of Preventive Medicine</w:t>
      </w:r>
      <w:r w:rsidRPr="00CE0D01">
        <w:rPr>
          <w:lang w:val="en-NZ"/>
        </w:rPr>
        <w:t xml:space="preserve">, </w:t>
      </w:r>
      <w:r w:rsidRPr="00CE0D01">
        <w:rPr>
          <w:i/>
          <w:iCs/>
          <w:lang w:val="en-NZ"/>
        </w:rPr>
        <w:t>42</w:t>
      </w:r>
      <w:r w:rsidRPr="00CE0D01">
        <w:rPr>
          <w:lang w:val="en-NZ"/>
        </w:rPr>
        <w:t xml:space="preserve">(3), 221–228. </w:t>
      </w:r>
      <w:hyperlink r:id="rId47" w:history="1">
        <w:r w:rsidRPr="00CE0D01">
          <w:rPr>
            <w:rStyle w:val="Hyperlink"/>
            <w:lang w:val="en-NZ"/>
          </w:rPr>
          <w:t>https://doi.org/10.1016/j.amepre.2011.10.023</w:t>
        </w:r>
      </w:hyperlink>
      <w:r w:rsidRPr="00CE0D01">
        <w:rPr>
          <w:lang w:val="en-NZ"/>
        </w:rPr>
        <w:t xml:space="preserve"> </w:t>
      </w:r>
    </w:p>
    <w:p w14:paraId="6E9799F5" w14:textId="27F90E8C" w:rsidR="00A71E0B" w:rsidRPr="00CE0D01" w:rsidRDefault="00A71E0B" w:rsidP="00CF1631">
      <w:pPr>
        <w:spacing w:line="480" w:lineRule="auto"/>
        <w:ind w:left="720" w:hanging="720"/>
        <w:rPr>
          <w:lang w:val="en-NZ"/>
        </w:rPr>
      </w:pPr>
      <w:r w:rsidRPr="00A71E0B">
        <w:rPr>
          <w:lang w:val="en-NZ"/>
        </w:rPr>
        <w:t xml:space="preserve">Liu, R. T., Sheehan, A. E., Walsh, R. F. L., Sanzari, C. M., Cheek, S. M., &amp; Hernandez, E. M. (2019). Prevalence and correlates of non-suicidal self-injury among lesbian, gay, bisexual, and transgender individuals: A systematic review and meta-analysis. </w:t>
      </w:r>
      <w:r w:rsidRPr="00A71E0B">
        <w:rPr>
          <w:i/>
          <w:iCs/>
          <w:lang w:val="en-NZ"/>
        </w:rPr>
        <w:t>Clinical Psychology Review</w:t>
      </w:r>
      <w:r w:rsidRPr="00A71E0B">
        <w:rPr>
          <w:lang w:val="en-NZ"/>
        </w:rPr>
        <w:t xml:space="preserve">, </w:t>
      </w:r>
      <w:r w:rsidRPr="00A71E0B">
        <w:rPr>
          <w:i/>
          <w:iCs/>
          <w:lang w:val="en-NZ"/>
        </w:rPr>
        <w:t>74</w:t>
      </w:r>
      <w:r w:rsidRPr="00A71E0B">
        <w:rPr>
          <w:lang w:val="en-NZ"/>
        </w:rPr>
        <w:t xml:space="preserve">, 101783. </w:t>
      </w:r>
      <w:hyperlink r:id="rId48" w:history="1">
        <w:r w:rsidRPr="00A71E0B">
          <w:rPr>
            <w:rStyle w:val="Hyperlink"/>
            <w:lang w:val="en-NZ"/>
          </w:rPr>
          <w:t>https://doi.org/10.1016/j.cpr.2019.101783</w:t>
        </w:r>
      </w:hyperlink>
      <w:r w:rsidRPr="00CE0D01">
        <w:rPr>
          <w:lang w:val="en-NZ"/>
        </w:rPr>
        <w:t xml:space="preserve"> </w:t>
      </w:r>
    </w:p>
    <w:p w14:paraId="5265D5EC" w14:textId="18AFE8C1" w:rsidR="005C0373" w:rsidRPr="00CE0D01" w:rsidRDefault="005C0373" w:rsidP="00CF1631">
      <w:pPr>
        <w:spacing w:line="480" w:lineRule="auto"/>
        <w:ind w:left="720" w:hanging="720"/>
        <w:rPr>
          <w:lang w:val="en-NZ"/>
        </w:rPr>
      </w:pPr>
      <w:r w:rsidRPr="00CE0D01">
        <w:rPr>
          <w:lang w:val="en-NZ"/>
        </w:rPr>
        <w:t xml:space="preserve">Lucassen, M. F. G., Clark, T. C., Denny, S. J., Fleming, T. M., Rossen, F. V., Sheridan, J., Bullen, P., &amp; Robinson, E. M. (2015). What has changed from 2001 to 2012 for sexual minority youth in New Zealand? </w:t>
      </w:r>
      <w:r w:rsidRPr="00CE0D01">
        <w:rPr>
          <w:i/>
          <w:iCs/>
          <w:lang w:val="en-NZ"/>
        </w:rPr>
        <w:t>Journal of Paediatrics and Child Health</w:t>
      </w:r>
      <w:r w:rsidRPr="00CE0D01">
        <w:rPr>
          <w:lang w:val="en-NZ"/>
        </w:rPr>
        <w:t xml:space="preserve">, </w:t>
      </w:r>
      <w:r w:rsidRPr="00CE0D01">
        <w:rPr>
          <w:i/>
          <w:iCs/>
          <w:lang w:val="en-NZ"/>
        </w:rPr>
        <w:t>51</w:t>
      </w:r>
      <w:r w:rsidRPr="00CE0D01">
        <w:rPr>
          <w:lang w:val="en-NZ"/>
        </w:rPr>
        <w:t xml:space="preserve">(4), 410– 418. </w:t>
      </w:r>
      <w:hyperlink r:id="rId49" w:history="1">
        <w:r w:rsidRPr="00CE0D01">
          <w:rPr>
            <w:rStyle w:val="Hyperlink"/>
            <w:lang w:val="en-NZ"/>
          </w:rPr>
          <w:t>https://doi.org/10.1111/jpc.12727</w:t>
        </w:r>
      </w:hyperlink>
      <w:r w:rsidRPr="00CE0D01">
        <w:rPr>
          <w:lang w:val="en-NZ"/>
        </w:rPr>
        <w:t xml:space="preserve"> </w:t>
      </w:r>
    </w:p>
    <w:p w14:paraId="33D1C2F7" w14:textId="2F80EA10" w:rsidR="007C73B6" w:rsidRPr="00CE0D01" w:rsidRDefault="007C73B6" w:rsidP="00CF1631">
      <w:pPr>
        <w:spacing w:line="480" w:lineRule="auto"/>
        <w:ind w:left="720" w:hanging="720"/>
        <w:rPr>
          <w:lang w:val="en-NZ"/>
        </w:rPr>
      </w:pPr>
      <w:r w:rsidRPr="007C73B6">
        <w:rPr>
          <w:lang w:val="en-NZ"/>
        </w:rPr>
        <w:t xml:space="preserve">Marchi, M., </w:t>
      </w:r>
      <w:proofErr w:type="spellStart"/>
      <w:r w:rsidRPr="007C73B6">
        <w:rPr>
          <w:lang w:val="en-NZ"/>
        </w:rPr>
        <w:t>Arcolin</w:t>
      </w:r>
      <w:proofErr w:type="spellEnd"/>
      <w:r w:rsidRPr="007C73B6">
        <w:rPr>
          <w:lang w:val="en-NZ"/>
        </w:rPr>
        <w:t xml:space="preserve">, E., Fiore, G., </w:t>
      </w:r>
      <w:proofErr w:type="spellStart"/>
      <w:r w:rsidRPr="007C73B6">
        <w:rPr>
          <w:lang w:val="en-NZ"/>
        </w:rPr>
        <w:t>Travascio</w:t>
      </w:r>
      <w:proofErr w:type="spellEnd"/>
      <w:r w:rsidRPr="007C73B6">
        <w:rPr>
          <w:lang w:val="en-NZ"/>
        </w:rPr>
        <w:t xml:space="preserve">, A., Uberti, D., </w:t>
      </w:r>
      <w:proofErr w:type="spellStart"/>
      <w:r w:rsidRPr="007C73B6">
        <w:rPr>
          <w:lang w:val="en-NZ"/>
        </w:rPr>
        <w:t>Amaddeo</w:t>
      </w:r>
      <w:proofErr w:type="spellEnd"/>
      <w:r w:rsidRPr="007C73B6">
        <w:rPr>
          <w:lang w:val="en-NZ"/>
        </w:rPr>
        <w:t xml:space="preserve">, F., </w:t>
      </w:r>
      <w:proofErr w:type="spellStart"/>
      <w:r w:rsidRPr="007C73B6">
        <w:rPr>
          <w:lang w:val="en-NZ"/>
        </w:rPr>
        <w:t>Converti</w:t>
      </w:r>
      <w:proofErr w:type="spellEnd"/>
      <w:r w:rsidRPr="007C73B6">
        <w:rPr>
          <w:lang w:val="en-NZ"/>
        </w:rPr>
        <w:t xml:space="preserve">, M., Fiorillo, A., Mirandola, M., Pinna, F., </w:t>
      </w:r>
      <w:proofErr w:type="spellStart"/>
      <w:r w:rsidRPr="007C73B6">
        <w:rPr>
          <w:lang w:val="en-NZ"/>
        </w:rPr>
        <w:t>Ventriglio</w:t>
      </w:r>
      <w:proofErr w:type="spellEnd"/>
      <w:r w:rsidRPr="007C73B6">
        <w:rPr>
          <w:lang w:val="en-NZ"/>
        </w:rPr>
        <w:t xml:space="preserve">, A., Galeazzi, G. M., &amp; Italian Working Group on LGBTIQ Mental Health. (2022). Self-harm and suicidality among LGBTIQ people: A systematic review and meta-analysis. </w:t>
      </w:r>
      <w:r w:rsidRPr="007C73B6">
        <w:rPr>
          <w:i/>
          <w:iCs/>
          <w:lang w:val="en-NZ"/>
        </w:rPr>
        <w:t>International Review of Psychiatry</w:t>
      </w:r>
      <w:r w:rsidRPr="007C73B6">
        <w:rPr>
          <w:lang w:val="en-NZ"/>
        </w:rPr>
        <w:t xml:space="preserve">, </w:t>
      </w:r>
      <w:r w:rsidRPr="007C73B6">
        <w:rPr>
          <w:i/>
          <w:iCs/>
          <w:lang w:val="en-NZ"/>
        </w:rPr>
        <w:t>34</w:t>
      </w:r>
      <w:r w:rsidRPr="007C73B6">
        <w:rPr>
          <w:lang w:val="en-NZ"/>
        </w:rPr>
        <w:t xml:space="preserve">(3-4), 240–256. </w:t>
      </w:r>
      <w:hyperlink r:id="rId50" w:history="1">
        <w:r w:rsidR="00A71E0B" w:rsidRPr="007C73B6">
          <w:rPr>
            <w:rStyle w:val="Hyperlink"/>
            <w:lang w:val="en-NZ"/>
          </w:rPr>
          <w:t>https://doi.org/10.1080/09540261.2022.2053070</w:t>
        </w:r>
      </w:hyperlink>
      <w:r w:rsidR="00A71E0B" w:rsidRPr="00CE0D01">
        <w:rPr>
          <w:lang w:val="en-NZ"/>
        </w:rPr>
        <w:t xml:space="preserve"> </w:t>
      </w:r>
    </w:p>
    <w:p w14:paraId="57CA9DBB" w14:textId="7FA03942" w:rsidR="00567614" w:rsidRPr="00CE0D01" w:rsidRDefault="00567614" w:rsidP="00CF1631">
      <w:pPr>
        <w:spacing w:line="480" w:lineRule="auto"/>
        <w:ind w:left="720" w:hanging="720"/>
        <w:rPr>
          <w:lang w:val="en-NZ"/>
        </w:rPr>
      </w:pPr>
      <w:r w:rsidRPr="00567614">
        <w:rPr>
          <w:lang w:val="en-NZ"/>
        </w:rPr>
        <w:t xml:space="preserve">May, A., &amp; Klonsky, E. D. (2011). Validity of suicidality items from the Youth Risk Behavior Survey in a high school sample. </w:t>
      </w:r>
      <w:r w:rsidRPr="00567614">
        <w:rPr>
          <w:i/>
          <w:iCs/>
          <w:lang w:val="en-NZ"/>
        </w:rPr>
        <w:t>Assessment</w:t>
      </w:r>
      <w:r w:rsidRPr="00567614">
        <w:rPr>
          <w:lang w:val="en-NZ"/>
        </w:rPr>
        <w:t xml:space="preserve">, </w:t>
      </w:r>
      <w:r w:rsidRPr="00567614">
        <w:rPr>
          <w:i/>
          <w:iCs/>
          <w:lang w:val="en-NZ"/>
        </w:rPr>
        <w:t>18</w:t>
      </w:r>
      <w:r w:rsidRPr="00567614">
        <w:rPr>
          <w:lang w:val="en-NZ"/>
        </w:rPr>
        <w:t xml:space="preserve">(3), 379–381. </w:t>
      </w:r>
      <w:hyperlink r:id="rId51" w:history="1">
        <w:r w:rsidRPr="00567614">
          <w:rPr>
            <w:rStyle w:val="Hyperlink"/>
            <w:lang w:val="en-NZ"/>
          </w:rPr>
          <w:t>https://doi.org/10.1177/1073191110374285</w:t>
        </w:r>
      </w:hyperlink>
      <w:r w:rsidRPr="00CE0D01">
        <w:rPr>
          <w:lang w:val="en-NZ"/>
        </w:rPr>
        <w:t xml:space="preserve"> </w:t>
      </w:r>
    </w:p>
    <w:p w14:paraId="2F3D4CE2" w14:textId="40C183D3" w:rsidR="000A47BC" w:rsidRPr="00CE0D01" w:rsidRDefault="000A47BC" w:rsidP="00CF1631">
      <w:pPr>
        <w:spacing w:line="480" w:lineRule="auto"/>
        <w:ind w:left="720" w:hanging="720"/>
        <w:rPr>
          <w:lang w:val="en-NZ"/>
        </w:rPr>
      </w:pPr>
      <w:r w:rsidRPr="000A47BC">
        <w:rPr>
          <w:lang w:val="en-NZ"/>
        </w:rPr>
        <w:lastRenderedPageBreak/>
        <w:t xml:space="preserve">May, A. M., &amp; Victor, S. E. (2018). From ideation to action: Recent advances in understanding suicide capability. </w:t>
      </w:r>
      <w:r w:rsidRPr="000A47BC">
        <w:rPr>
          <w:i/>
          <w:iCs/>
          <w:lang w:val="en-NZ"/>
        </w:rPr>
        <w:t>Current Opinion in Psychology</w:t>
      </w:r>
      <w:r w:rsidRPr="000A47BC">
        <w:rPr>
          <w:lang w:val="en-NZ"/>
        </w:rPr>
        <w:t xml:space="preserve">, </w:t>
      </w:r>
      <w:r w:rsidRPr="000A47BC">
        <w:rPr>
          <w:i/>
          <w:iCs/>
          <w:lang w:val="en-NZ"/>
        </w:rPr>
        <w:t>22</w:t>
      </w:r>
      <w:r w:rsidRPr="000A47BC">
        <w:rPr>
          <w:lang w:val="en-NZ"/>
        </w:rPr>
        <w:t xml:space="preserve">, 1–6. </w:t>
      </w:r>
      <w:hyperlink r:id="rId52" w:history="1">
        <w:r w:rsidRPr="000A47BC">
          <w:rPr>
            <w:rStyle w:val="Hyperlink"/>
            <w:lang w:val="en-NZ"/>
          </w:rPr>
          <w:t>https://doi.org/10.1016/j.copsyc.2017.07.007</w:t>
        </w:r>
      </w:hyperlink>
      <w:r w:rsidRPr="00CE0D01">
        <w:rPr>
          <w:lang w:val="en-NZ"/>
        </w:rPr>
        <w:t xml:space="preserve"> </w:t>
      </w:r>
    </w:p>
    <w:p w14:paraId="16F436AC" w14:textId="5AEB1064" w:rsidR="00957745" w:rsidRPr="00CE0D01" w:rsidRDefault="00957745" w:rsidP="00CF1631">
      <w:pPr>
        <w:spacing w:line="480" w:lineRule="auto"/>
        <w:ind w:left="720" w:hanging="720"/>
        <w:rPr>
          <w:lang w:val="en-NZ"/>
        </w:rPr>
      </w:pPr>
      <w:r w:rsidRPr="00CE0D01">
        <w:rPr>
          <w:lang w:val="en-NZ"/>
        </w:rPr>
        <w:t xml:space="preserve">McNeil, J., Ellis, S. J., &amp; Eccles, F. J. (2017). Suicide in trans populations: A systematic review of prevalence and correlates. </w:t>
      </w:r>
      <w:r w:rsidRPr="00CE0D01">
        <w:rPr>
          <w:i/>
          <w:iCs/>
          <w:lang w:val="en-NZ"/>
        </w:rPr>
        <w:t>Psychology of Sexual Orientation and Gender Diversity</w:t>
      </w:r>
      <w:r w:rsidRPr="00CE0D01">
        <w:rPr>
          <w:lang w:val="en-NZ"/>
        </w:rPr>
        <w:t xml:space="preserve">, </w:t>
      </w:r>
      <w:r w:rsidRPr="00CE0D01">
        <w:rPr>
          <w:i/>
          <w:iCs/>
          <w:lang w:val="en-NZ"/>
        </w:rPr>
        <w:t>4</w:t>
      </w:r>
      <w:r w:rsidRPr="00CE0D01">
        <w:rPr>
          <w:lang w:val="en-NZ"/>
        </w:rPr>
        <w:t xml:space="preserve">(3), 341–353. </w:t>
      </w:r>
      <w:hyperlink r:id="rId53" w:history="1">
        <w:r w:rsidRPr="00CE0D01">
          <w:rPr>
            <w:rStyle w:val="Hyperlink"/>
            <w:lang w:val="en-NZ"/>
          </w:rPr>
          <w:t>https://doi.org/10.1037/sgd0000235</w:t>
        </w:r>
      </w:hyperlink>
      <w:r w:rsidRPr="00CE0D01">
        <w:rPr>
          <w:lang w:val="en-NZ"/>
        </w:rPr>
        <w:t xml:space="preserve"> </w:t>
      </w:r>
    </w:p>
    <w:p w14:paraId="5424A8BD" w14:textId="06E0A4E6" w:rsidR="006B3028" w:rsidRPr="00CE0D01" w:rsidRDefault="006B3028" w:rsidP="00CF1631">
      <w:pPr>
        <w:spacing w:line="480" w:lineRule="auto"/>
        <w:ind w:left="720" w:hanging="720"/>
        <w:rPr>
          <w:lang w:val="en-NZ"/>
        </w:rPr>
      </w:pPr>
      <w:r w:rsidRPr="006B3028">
        <w:rPr>
          <w:lang w:val="en-NZ"/>
        </w:rPr>
        <w:t xml:space="preserve">McNeil, J., Morton, J., Bailey, L., Ellis, S. J., &amp; Regan, M. (2012). </w:t>
      </w:r>
      <w:r w:rsidRPr="006B3028">
        <w:rPr>
          <w:i/>
          <w:iCs/>
          <w:lang w:val="en-NZ"/>
        </w:rPr>
        <w:t>Trans Mental Health and emotional wellbeing study 2012</w:t>
      </w:r>
      <w:r w:rsidRPr="006B3028">
        <w:rPr>
          <w:lang w:val="en-NZ"/>
        </w:rPr>
        <w:t xml:space="preserve">. University of Huddersfield Research Portal. Retrieved March 11, 2023, from </w:t>
      </w:r>
      <w:hyperlink r:id="rId54" w:history="1">
        <w:r w:rsidRPr="006B3028">
          <w:rPr>
            <w:rStyle w:val="Hyperlink"/>
            <w:lang w:val="en-NZ"/>
          </w:rPr>
          <w:t>https://pure.hud.ac.uk/en/publications/trans-mental-health-and- emotional-wellbeing-study-2012</w:t>
        </w:r>
      </w:hyperlink>
      <w:r w:rsidRPr="00CE0D01">
        <w:rPr>
          <w:lang w:val="en-NZ"/>
        </w:rPr>
        <w:t xml:space="preserve"> </w:t>
      </w:r>
    </w:p>
    <w:p w14:paraId="3D6499ED" w14:textId="7322B37D" w:rsidR="008B40B5" w:rsidRPr="00CE0D01" w:rsidRDefault="008B40B5" w:rsidP="00CF1631">
      <w:pPr>
        <w:spacing w:line="480" w:lineRule="auto"/>
        <w:ind w:left="720" w:hanging="720"/>
        <w:rPr>
          <w:lang w:val="en-NZ"/>
        </w:rPr>
      </w:pPr>
      <w:r w:rsidRPr="008B40B5">
        <w:rPr>
          <w:lang w:val="en-NZ"/>
        </w:rPr>
        <w:t xml:space="preserve">Mustanski, B., &amp; Liu, R. T. (2013). A longitudinal study of predictors of suicide attempts among lesbian, gay, bisexual, and transgender youth. </w:t>
      </w:r>
      <w:r w:rsidRPr="008B40B5">
        <w:rPr>
          <w:i/>
          <w:iCs/>
          <w:lang w:val="en-NZ"/>
        </w:rPr>
        <w:t>Archives of Sexual Behavior</w:t>
      </w:r>
      <w:r w:rsidRPr="008B40B5">
        <w:rPr>
          <w:lang w:val="en-NZ"/>
        </w:rPr>
        <w:t xml:space="preserve">, </w:t>
      </w:r>
      <w:r w:rsidRPr="008B40B5">
        <w:rPr>
          <w:i/>
          <w:iCs/>
          <w:lang w:val="en-NZ"/>
        </w:rPr>
        <w:t>42</w:t>
      </w:r>
      <w:r w:rsidRPr="008B40B5">
        <w:rPr>
          <w:lang w:val="en-NZ"/>
        </w:rPr>
        <w:t xml:space="preserve">(3), 437–448. </w:t>
      </w:r>
      <w:hyperlink r:id="rId55" w:history="1">
        <w:r w:rsidRPr="008B40B5">
          <w:rPr>
            <w:rStyle w:val="Hyperlink"/>
            <w:lang w:val="en-NZ"/>
          </w:rPr>
          <w:t>https://doi.org/10.1007/s10508-012-0013-9</w:t>
        </w:r>
      </w:hyperlink>
      <w:r w:rsidRPr="00CE0D01">
        <w:rPr>
          <w:lang w:val="en-NZ"/>
        </w:rPr>
        <w:t xml:space="preserve"> </w:t>
      </w:r>
    </w:p>
    <w:p w14:paraId="2BAF8169" w14:textId="4B838E93" w:rsidR="00CF0C00" w:rsidRPr="00CE0D01" w:rsidRDefault="00CF0C00" w:rsidP="00CF1631">
      <w:pPr>
        <w:spacing w:line="480" w:lineRule="auto"/>
        <w:ind w:left="720" w:hanging="720"/>
        <w:rPr>
          <w:lang w:val="en-NZ"/>
        </w:rPr>
      </w:pPr>
      <w:r w:rsidRPr="00CF0C00">
        <w:rPr>
          <w:lang w:val="en-NZ"/>
        </w:rPr>
        <w:t xml:space="preserve">Oakley Browne, M. A., Wells, J. E., Scott, K. M., &amp; McGee, M. A. (2010). The Kessler psychological distress scale in Te Rau Hinengaro: The New Zealand Mental Health Survey. </w:t>
      </w:r>
      <w:r w:rsidRPr="00CF0C00">
        <w:rPr>
          <w:i/>
          <w:iCs/>
          <w:lang w:val="en-NZ"/>
        </w:rPr>
        <w:t>Australian &amp; New Zealand Journal of Psychiatry</w:t>
      </w:r>
      <w:r w:rsidRPr="00CF0C00">
        <w:rPr>
          <w:lang w:val="en-NZ"/>
        </w:rPr>
        <w:t xml:space="preserve">, </w:t>
      </w:r>
      <w:r w:rsidRPr="00CF0C00">
        <w:rPr>
          <w:i/>
          <w:iCs/>
          <w:lang w:val="en-NZ"/>
        </w:rPr>
        <w:t>44</w:t>
      </w:r>
      <w:r w:rsidRPr="00CF0C00">
        <w:rPr>
          <w:lang w:val="en-NZ"/>
        </w:rPr>
        <w:t>(4), 314–322.</w:t>
      </w:r>
      <w:r w:rsidRPr="00CE0D01">
        <w:rPr>
          <w:lang w:val="en-NZ"/>
        </w:rPr>
        <w:t xml:space="preserve"> </w:t>
      </w:r>
      <w:hyperlink r:id="rId56" w:history="1">
        <w:r w:rsidRPr="00CF0C00">
          <w:rPr>
            <w:rStyle w:val="Hyperlink"/>
            <w:lang w:val="en-NZ"/>
          </w:rPr>
          <w:t>https://doi.org/10.3109/00048670903279820</w:t>
        </w:r>
      </w:hyperlink>
      <w:r w:rsidRPr="00CE0D01">
        <w:rPr>
          <w:lang w:val="en-NZ"/>
        </w:rPr>
        <w:t xml:space="preserve"> </w:t>
      </w:r>
    </w:p>
    <w:p w14:paraId="7DBDE601" w14:textId="1101870E" w:rsidR="00701AEA" w:rsidRPr="00CE0D01" w:rsidRDefault="00701AEA" w:rsidP="00CF1631">
      <w:pPr>
        <w:spacing w:line="480" w:lineRule="auto"/>
        <w:ind w:left="720" w:hanging="720"/>
        <w:rPr>
          <w:lang w:val="en-NZ"/>
        </w:rPr>
      </w:pPr>
      <w:r w:rsidRPr="00701AEA">
        <w:rPr>
          <w:lang w:val="en-NZ"/>
        </w:rPr>
        <w:t xml:space="preserve">Pachankis, J. E., </w:t>
      </w:r>
      <w:proofErr w:type="spellStart"/>
      <w:r w:rsidRPr="00701AEA">
        <w:rPr>
          <w:lang w:val="en-NZ"/>
        </w:rPr>
        <w:t>McConocha</w:t>
      </w:r>
      <w:proofErr w:type="spellEnd"/>
      <w:r w:rsidRPr="00701AEA">
        <w:rPr>
          <w:lang w:val="en-NZ"/>
        </w:rPr>
        <w:t xml:space="preserve">, E. M., Clark, K. A., Wang, K., Behari, K., Fetzner, B. K., Brisbin, C. D., Scheer, J. R., &amp; Lehavot, K. (2020). A transdiagnostic minority stress intervention for gender diverse sexual minority women’s depression, anxiety, and unhealthy alcohol use: A randomized controlled trial. </w:t>
      </w:r>
      <w:r w:rsidRPr="00701AEA">
        <w:rPr>
          <w:i/>
          <w:iCs/>
          <w:lang w:val="en-NZ"/>
        </w:rPr>
        <w:t>Journal of Consulting and Clinical Psychology</w:t>
      </w:r>
      <w:r w:rsidRPr="00701AEA">
        <w:rPr>
          <w:lang w:val="en-NZ"/>
        </w:rPr>
        <w:t xml:space="preserve">, </w:t>
      </w:r>
      <w:r w:rsidRPr="00701AEA">
        <w:rPr>
          <w:i/>
          <w:iCs/>
          <w:lang w:val="en-NZ"/>
        </w:rPr>
        <w:t>88</w:t>
      </w:r>
      <w:r w:rsidRPr="00701AEA">
        <w:rPr>
          <w:lang w:val="en-NZ"/>
        </w:rPr>
        <w:t xml:space="preserve">(7), 613–630. </w:t>
      </w:r>
      <w:hyperlink r:id="rId57" w:history="1">
        <w:r w:rsidRPr="00701AEA">
          <w:rPr>
            <w:rStyle w:val="Hyperlink"/>
            <w:lang w:val="en-NZ"/>
          </w:rPr>
          <w:t>https://doi.org/10.1037/ccp0000508</w:t>
        </w:r>
      </w:hyperlink>
      <w:r w:rsidRPr="00CE0D01">
        <w:rPr>
          <w:lang w:val="en-NZ"/>
        </w:rPr>
        <w:t xml:space="preserve"> </w:t>
      </w:r>
    </w:p>
    <w:p w14:paraId="256EA00D" w14:textId="3867B600" w:rsidR="00EB6DAD" w:rsidRPr="00CE0D01" w:rsidRDefault="00EB6DAD" w:rsidP="00CF1631">
      <w:pPr>
        <w:spacing w:line="480" w:lineRule="auto"/>
        <w:rPr>
          <w:lang w:val="en-NZ"/>
        </w:rPr>
      </w:pPr>
      <w:r w:rsidRPr="00CE0D01">
        <w:rPr>
          <w:lang w:val="en-NZ"/>
        </w:rPr>
        <w:t xml:space="preserve">Pachkowski, M. C., Hewitt, P. L., &amp; Klonsky, E. D. (2021). Examining suicidal desire </w:t>
      </w:r>
    </w:p>
    <w:p w14:paraId="5C4E636A" w14:textId="02A6DBE9" w:rsidR="00EB6DAD" w:rsidRPr="00CE0D01" w:rsidRDefault="00EB6DAD" w:rsidP="00CF1631">
      <w:pPr>
        <w:spacing w:line="480" w:lineRule="auto"/>
        <w:ind w:left="720"/>
        <w:rPr>
          <w:lang w:val="en-NZ"/>
        </w:rPr>
      </w:pPr>
      <w:r w:rsidRPr="00CE0D01">
        <w:rPr>
          <w:lang w:val="en-NZ"/>
        </w:rPr>
        <w:lastRenderedPageBreak/>
        <w:t xml:space="preserve">through the lens of the three-step theory: A cross-sectional and longitudinal investigation in a community sample. </w:t>
      </w:r>
      <w:r w:rsidRPr="00CE0D01">
        <w:rPr>
          <w:i/>
          <w:iCs/>
          <w:lang w:val="en-NZ"/>
        </w:rPr>
        <w:t>Journal of Consulting and Clinical Psychology</w:t>
      </w:r>
      <w:r w:rsidRPr="00CE0D01">
        <w:rPr>
          <w:lang w:val="en-NZ"/>
        </w:rPr>
        <w:t xml:space="preserve">, </w:t>
      </w:r>
      <w:r w:rsidRPr="00CE0D01">
        <w:rPr>
          <w:i/>
          <w:iCs/>
          <w:lang w:val="en-NZ"/>
        </w:rPr>
        <w:t>89</w:t>
      </w:r>
      <w:r w:rsidRPr="00CE0D01">
        <w:rPr>
          <w:lang w:val="en-NZ"/>
        </w:rPr>
        <w:t xml:space="preserve">(1), 1–10. </w:t>
      </w:r>
      <w:hyperlink r:id="rId58" w:history="1">
        <w:r w:rsidRPr="00CE0D01">
          <w:rPr>
            <w:rStyle w:val="Hyperlink"/>
            <w:lang w:val="en-NZ"/>
          </w:rPr>
          <w:t>https://doi.org/10.1037/ccp0000546</w:t>
        </w:r>
      </w:hyperlink>
      <w:r w:rsidRPr="00CE0D01">
        <w:rPr>
          <w:lang w:val="en-NZ"/>
        </w:rPr>
        <w:t xml:space="preserve"> </w:t>
      </w:r>
    </w:p>
    <w:p w14:paraId="5833ED2A" w14:textId="70BAFCB0" w:rsidR="008B40B5" w:rsidRPr="008B40B5" w:rsidRDefault="008B40B5" w:rsidP="00CF1631">
      <w:pPr>
        <w:spacing w:line="480" w:lineRule="auto"/>
        <w:ind w:left="720" w:hanging="720"/>
        <w:rPr>
          <w:lang w:val="en-NZ"/>
        </w:rPr>
      </w:pPr>
      <w:r w:rsidRPr="008B40B5">
        <w:rPr>
          <w:lang w:val="en-NZ"/>
        </w:rPr>
        <w:t xml:space="preserve">Peterson, A. L., Bender, A. M., Sullivan, B., &amp; Karver, M. S. (2021). Ambient discrimination, victimization, and suicidality in a non-probability U.S. sample of LGBTQ adults. </w:t>
      </w:r>
      <w:r w:rsidRPr="008B40B5">
        <w:rPr>
          <w:i/>
          <w:iCs/>
          <w:lang w:val="en-NZ"/>
        </w:rPr>
        <w:t>Archives of Sexual Behavior</w:t>
      </w:r>
      <w:r w:rsidRPr="008B40B5">
        <w:rPr>
          <w:lang w:val="en-NZ"/>
        </w:rPr>
        <w:t xml:space="preserve">, </w:t>
      </w:r>
      <w:r w:rsidRPr="008B40B5">
        <w:rPr>
          <w:i/>
          <w:iCs/>
          <w:lang w:val="en-NZ"/>
        </w:rPr>
        <w:t>50</w:t>
      </w:r>
      <w:r w:rsidRPr="008B40B5">
        <w:rPr>
          <w:lang w:val="en-NZ"/>
        </w:rPr>
        <w:t xml:space="preserve">(3), 1003–1014. </w:t>
      </w:r>
      <w:hyperlink r:id="rId59" w:history="1">
        <w:r w:rsidRPr="008B40B5">
          <w:rPr>
            <w:rStyle w:val="Hyperlink"/>
            <w:lang w:val="en-NZ"/>
          </w:rPr>
          <w:t>https://doi.org/10.1007/s10508-020-01888-4</w:t>
        </w:r>
      </w:hyperlink>
      <w:r w:rsidRPr="00CE0D01">
        <w:rPr>
          <w:lang w:val="en-NZ"/>
        </w:rPr>
        <w:t xml:space="preserve"> </w:t>
      </w:r>
    </w:p>
    <w:p w14:paraId="653A987F" w14:textId="385D1A99" w:rsidR="002F2335" w:rsidRPr="00CE0D01" w:rsidRDefault="002F2335" w:rsidP="00CF1631">
      <w:pPr>
        <w:spacing w:line="480" w:lineRule="auto"/>
        <w:rPr>
          <w:lang w:val="en-NZ"/>
        </w:rPr>
      </w:pPr>
      <w:r w:rsidRPr="00CE0D01">
        <w:rPr>
          <w:lang w:val="en-NZ"/>
        </w:rPr>
        <w:t xml:space="preserve">Pihama, L., Green, A., Mika, C., </w:t>
      </w:r>
      <w:proofErr w:type="spellStart"/>
      <w:r w:rsidRPr="00CE0D01">
        <w:rPr>
          <w:lang w:val="en-NZ"/>
        </w:rPr>
        <w:t>Roskrudge</w:t>
      </w:r>
      <w:proofErr w:type="spellEnd"/>
      <w:r w:rsidRPr="00CE0D01">
        <w:rPr>
          <w:lang w:val="en-NZ"/>
        </w:rPr>
        <w:t xml:space="preserve">, M., Simmonds, S., Nopera, T., Skipper, H., &amp; </w:t>
      </w:r>
      <w:r w:rsidR="00CA1D4A">
        <w:rPr>
          <w:lang w:val="en-NZ"/>
        </w:rPr>
        <w:tab/>
      </w:r>
      <w:r w:rsidRPr="00CE0D01">
        <w:rPr>
          <w:lang w:val="en-NZ"/>
        </w:rPr>
        <w:t xml:space="preserve">Laurence, R. (2020). </w:t>
      </w:r>
      <w:r w:rsidRPr="00CE0D01">
        <w:rPr>
          <w:i/>
          <w:iCs/>
          <w:lang w:val="en-NZ"/>
        </w:rPr>
        <w:t>Honour Project Aotearoa</w:t>
      </w:r>
      <w:r w:rsidRPr="00CE0D01">
        <w:rPr>
          <w:lang w:val="en-NZ"/>
        </w:rPr>
        <w:t>. Te Kotahi Research Institute.</w:t>
      </w:r>
    </w:p>
    <w:p w14:paraId="7B4BBDA0" w14:textId="66D2342D" w:rsidR="00665BB4" w:rsidRDefault="00665BB4" w:rsidP="00CF1631">
      <w:pPr>
        <w:spacing w:line="480" w:lineRule="auto"/>
        <w:ind w:left="720" w:hanging="720"/>
        <w:rPr>
          <w:lang w:val="en-NZ"/>
        </w:rPr>
      </w:pPr>
      <w:r w:rsidRPr="00665BB4">
        <w:rPr>
          <w:lang w:val="en-NZ"/>
        </w:rPr>
        <w:t xml:space="preserve">Reisner, S. L., Biello, K., Perry, N. S., Gamarel, K. E., &amp; </w:t>
      </w:r>
      <w:proofErr w:type="spellStart"/>
      <w:r w:rsidRPr="00665BB4">
        <w:rPr>
          <w:lang w:val="en-NZ"/>
        </w:rPr>
        <w:t>Mimiaga</w:t>
      </w:r>
      <w:proofErr w:type="spellEnd"/>
      <w:r w:rsidRPr="00665BB4">
        <w:rPr>
          <w:lang w:val="en-NZ"/>
        </w:rPr>
        <w:t>, M. J. (2014). A</w:t>
      </w:r>
      <w:r w:rsidRPr="00CE0D01">
        <w:rPr>
          <w:lang w:val="en-NZ"/>
        </w:rPr>
        <w:t xml:space="preserve"> </w:t>
      </w:r>
      <w:r w:rsidRPr="00665BB4">
        <w:rPr>
          <w:lang w:val="en-NZ"/>
        </w:rPr>
        <w:t xml:space="preserve">compensatory model of risk and resilience applied to adolescent sexual orientation disparities in nonsuicidal self-injury and suicide attempts. </w:t>
      </w:r>
      <w:r w:rsidRPr="00665BB4">
        <w:rPr>
          <w:i/>
          <w:iCs/>
          <w:lang w:val="en-NZ"/>
        </w:rPr>
        <w:t>American Journal of Orthopsychiatry</w:t>
      </w:r>
      <w:r w:rsidRPr="00665BB4">
        <w:rPr>
          <w:lang w:val="en-NZ"/>
        </w:rPr>
        <w:t xml:space="preserve">, </w:t>
      </w:r>
      <w:r w:rsidRPr="00665BB4">
        <w:rPr>
          <w:i/>
          <w:iCs/>
          <w:lang w:val="en-NZ"/>
        </w:rPr>
        <w:t>84</w:t>
      </w:r>
      <w:r w:rsidRPr="00665BB4">
        <w:rPr>
          <w:lang w:val="en-NZ"/>
        </w:rPr>
        <w:t xml:space="preserve">(5), 545–556. </w:t>
      </w:r>
      <w:hyperlink r:id="rId60" w:history="1">
        <w:r w:rsidRPr="00665BB4">
          <w:rPr>
            <w:rStyle w:val="Hyperlink"/>
            <w:lang w:val="en-NZ"/>
          </w:rPr>
          <w:t>https://doi.org/10.1037/ort0000008</w:t>
        </w:r>
      </w:hyperlink>
      <w:r w:rsidRPr="00CE0D01">
        <w:rPr>
          <w:lang w:val="en-NZ"/>
        </w:rPr>
        <w:t xml:space="preserve"> </w:t>
      </w:r>
    </w:p>
    <w:p w14:paraId="5672FE6C" w14:textId="6012A76B" w:rsidR="00452971" w:rsidRPr="00CE0D01" w:rsidRDefault="00452971" w:rsidP="00481E0B">
      <w:pPr>
        <w:spacing w:line="480" w:lineRule="auto"/>
        <w:ind w:left="720" w:hanging="720"/>
        <w:rPr>
          <w:lang w:val="en-NZ"/>
        </w:rPr>
      </w:pPr>
      <w:r w:rsidRPr="00452971">
        <w:rPr>
          <w:lang w:val="en-NZ"/>
        </w:rPr>
        <w:t>Rishworth, P. (2007). Changing times, changing minds, changing laws – sexual orientation</w:t>
      </w:r>
      <w:r w:rsidR="00481E0B">
        <w:rPr>
          <w:lang w:val="en-NZ"/>
        </w:rPr>
        <w:t xml:space="preserve"> </w:t>
      </w:r>
      <w:r w:rsidRPr="00452971">
        <w:rPr>
          <w:lang w:val="en-NZ"/>
        </w:rPr>
        <w:t xml:space="preserve">and New Zealand law, 1960 to 2005. The International Journal of Human Rights, 11(1-2), 85–107. </w:t>
      </w:r>
      <w:hyperlink r:id="rId61" w:history="1">
        <w:r w:rsidRPr="00717CBF">
          <w:rPr>
            <w:rStyle w:val="Hyperlink"/>
            <w:lang w:val="en-NZ"/>
          </w:rPr>
          <w:t>https://doi.org/10.1080/13642980601176282</w:t>
        </w:r>
      </w:hyperlink>
      <w:r>
        <w:rPr>
          <w:lang w:val="en-NZ"/>
        </w:rPr>
        <w:t xml:space="preserve"> </w:t>
      </w:r>
    </w:p>
    <w:p w14:paraId="5CB32981" w14:textId="29287EF6" w:rsidR="003F4882" w:rsidRPr="00CE0D01" w:rsidRDefault="003F4882" w:rsidP="00CF1631">
      <w:pPr>
        <w:spacing w:line="480" w:lineRule="auto"/>
        <w:ind w:left="720" w:hanging="720"/>
        <w:rPr>
          <w:lang w:val="en-NZ"/>
        </w:rPr>
      </w:pPr>
      <w:r w:rsidRPr="003F4882">
        <w:rPr>
          <w:lang w:val="en-NZ"/>
        </w:rPr>
        <w:t>Rogers, M. L., Hom, M. A., Janakiraman, R., &amp; Joiner, T. E. (2021). Examination of</w:t>
      </w:r>
      <w:r w:rsidRPr="00CE0D01">
        <w:rPr>
          <w:lang w:val="en-NZ"/>
        </w:rPr>
        <w:t xml:space="preserve"> m</w:t>
      </w:r>
      <w:r w:rsidRPr="003F4882">
        <w:rPr>
          <w:lang w:val="en-NZ"/>
        </w:rPr>
        <w:t xml:space="preserve">inority </w:t>
      </w:r>
      <w:r w:rsidRPr="00CE0D01">
        <w:rPr>
          <w:lang w:val="en-NZ"/>
        </w:rPr>
        <w:t>s</w:t>
      </w:r>
      <w:r w:rsidRPr="003F4882">
        <w:rPr>
          <w:lang w:val="en-NZ"/>
        </w:rPr>
        <w:t xml:space="preserve">tress </w:t>
      </w:r>
      <w:r w:rsidRPr="00CE0D01">
        <w:rPr>
          <w:lang w:val="en-NZ"/>
        </w:rPr>
        <w:t>p</w:t>
      </w:r>
      <w:r w:rsidRPr="003F4882">
        <w:rPr>
          <w:lang w:val="en-NZ"/>
        </w:rPr>
        <w:t xml:space="preserve">athways to suicidal ideation among sexual minority adults: The moderating role of LGBT community connectedness. </w:t>
      </w:r>
      <w:r w:rsidRPr="003F4882">
        <w:rPr>
          <w:i/>
          <w:iCs/>
          <w:lang w:val="en-NZ"/>
        </w:rPr>
        <w:t>Psychology of Sexual Orientation and Gender Diversity</w:t>
      </w:r>
      <w:r w:rsidRPr="003F4882">
        <w:rPr>
          <w:lang w:val="en-NZ"/>
        </w:rPr>
        <w:t xml:space="preserve">, </w:t>
      </w:r>
      <w:r w:rsidRPr="003F4882">
        <w:rPr>
          <w:i/>
          <w:iCs/>
          <w:lang w:val="en-NZ"/>
        </w:rPr>
        <w:t>8</w:t>
      </w:r>
      <w:r w:rsidRPr="003F4882">
        <w:rPr>
          <w:lang w:val="en-NZ"/>
        </w:rPr>
        <w:t xml:space="preserve">(1), 38–47. </w:t>
      </w:r>
      <w:hyperlink r:id="rId62" w:history="1">
        <w:r w:rsidRPr="003F4882">
          <w:rPr>
            <w:rStyle w:val="Hyperlink"/>
            <w:lang w:val="en-NZ"/>
          </w:rPr>
          <w:t>https://doi.org/10.1037/sgd0000409</w:t>
        </w:r>
      </w:hyperlink>
      <w:r w:rsidRPr="00CE0D01">
        <w:rPr>
          <w:lang w:val="en-NZ"/>
        </w:rPr>
        <w:t xml:space="preserve"> </w:t>
      </w:r>
    </w:p>
    <w:p w14:paraId="68061354" w14:textId="59D92B7F" w:rsidR="0044040C" w:rsidRPr="00CE0D01" w:rsidRDefault="0044040C" w:rsidP="00CF1631">
      <w:pPr>
        <w:spacing w:line="480" w:lineRule="auto"/>
        <w:ind w:left="720" w:hanging="720"/>
        <w:rPr>
          <w:lang w:val="en-NZ"/>
        </w:rPr>
      </w:pPr>
      <w:r w:rsidRPr="0044040C">
        <w:rPr>
          <w:lang w:val="en-NZ"/>
        </w:rPr>
        <w:t>Sadler, G. R., Lee, H.-C., Lim, R. S.-H., &amp; Fullerton, J. (2010). Recruitment</w:t>
      </w:r>
      <w:r w:rsidRPr="00CE0D01">
        <w:rPr>
          <w:lang w:val="en-NZ"/>
        </w:rPr>
        <w:t xml:space="preserve"> </w:t>
      </w:r>
      <w:r w:rsidRPr="0044040C">
        <w:rPr>
          <w:lang w:val="en-NZ"/>
        </w:rPr>
        <w:t>of hard-to-reach population subgroups via adaptations of the snowball sampling</w:t>
      </w:r>
      <w:r w:rsidRPr="00CE0D01">
        <w:rPr>
          <w:lang w:val="en-NZ"/>
        </w:rPr>
        <w:t xml:space="preserve"> </w:t>
      </w:r>
      <w:r w:rsidRPr="0044040C">
        <w:rPr>
          <w:lang w:val="en-NZ"/>
        </w:rPr>
        <w:t xml:space="preserve">strategy. </w:t>
      </w:r>
      <w:r w:rsidRPr="0044040C">
        <w:rPr>
          <w:i/>
          <w:iCs/>
          <w:lang w:val="en-NZ"/>
        </w:rPr>
        <w:t>Nursing &amp; Health Sciences</w:t>
      </w:r>
      <w:r w:rsidRPr="0044040C">
        <w:rPr>
          <w:lang w:val="en-NZ"/>
        </w:rPr>
        <w:t xml:space="preserve">, </w:t>
      </w:r>
      <w:r w:rsidRPr="0044040C">
        <w:rPr>
          <w:i/>
          <w:iCs/>
          <w:lang w:val="en-NZ"/>
        </w:rPr>
        <w:t>12</w:t>
      </w:r>
      <w:r w:rsidRPr="0044040C">
        <w:rPr>
          <w:lang w:val="en-NZ"/>
        </w:rPr>
        <w:t xml:space="preserve">(3), 369–374. </w:t>
      </w:r>
      <w:hyperlink r:id="rId63" w:history="1">
        <w:r w:rsidRPr="0044040C">
          <w:rPr>
            <w:rStyle w:val="Hyperlink"/>
            <w:lang w:val="en-NZ"/>
          </w:rPr>
          <w:t>https://doi.org/10.1111/j.1442-2018.2010.00541.x</w:t>
        </w:r>
      </w:hyperlink>
      <w:r w:rsidRPr="00CE0D01">
        <w:rPr>
          <w:lang w:val="en-NZ"/>
        </w:rPr>
        <w:t xml:space="preserve"> </w:t>
      </w:r>
    </w:p>
    <w:p w14:paraId="58B71713" w14:textId="01CE725D" w:rsidR="007F0BA8" w:rsidRPr="00CE0D01" w:rsidRDefault="007F0BA8" w:rsidP="00CF1631">
      <w:pPr>
        <w:spacing w:line="480" w:lineRule="auto"/>
        <w:ind w:left="720" w:hanging="720"/>
        <w:rPr>
          <w:lang w:val="en-NZ"/>
        </w:rPr>
      </w:pPr>
      <w:r w:rsidRPr="00CE0D01">
        <w:rPr>
          <w:lang w:val="en-NZ"/>
        </w:rPr>
        <w:t xml:space="preserve">Schimanski, I. D., &amp; Treharne, G. J. (2019). “Extra marginalisation within the community”: </w:t>
      </w:r>
    </w:p>
    <w:p w14:paraId="02FD16BD" w14:textId="77777777" w:rsidR="007F0BA8" w:rsidRPr="00CE0D01" w:rsidRDefault="007F0BA8" w:rsidP="00CF1631">
      <w:pPr>
        <w:spacing w:line="480" w:lineRule="auto"/>
        <w:ind w:left="720"/>
        <w:rPr>
          <w:lang w:val="en-NZ"/>
        </w:rPr>
      </w:pPr>
      <w:r w:rsidRPr="00CE0D01">
        <w:rPr>
          <w:lang w:val="en-NZ"/>
        </w:rPr>
        <w:t xml:space="preserve">Queer individuals’ perspectives on Suicidality, discrimination and Gay Pride events. </w:t>
      </w:r>
    </w:p>
    <w:p w14:paraId="6D4DB92F" w14:textId="0D5D9DF9" w:rsidR="00C03843" w:rsidRPr="00CE0D01" w:rsidRDefault="007F0BA8" w:rsidP="00CF1631">
      <w:pPr>
        <w:spacing w:line="480" w:lineRule="auto"/>
        <w:ind w:left="720"/>
        <w:rPr>
          <w:lang w:val="en-NZ"/>
        </w:rPr>
      </w:pPr>
      <w:r w:rsidRPr="00CE0D01">
        <w:rPr>
          <w:i/>
          <w:iCs/>
          <w:lang w:val="en-NZ"/>
        </w:rPr>
        <w:lastRenderedPageBreak/>
        <w:t>Psychology &amp; Sexuality</w:t>
      </w:r>
      <w:r w:rsidRPr="00CE0D01">
        <w:rPr>
          <w:lang w:val="en-NZ"/>
        </w:rPr>
        <w:t xml:space="preserve">, </w:t>
      </w:r>
      <w:r w:rsidRPr="00CE0D01">
        <w:rPr>
          <w:i/>
          <w:iCs/>
          <w:lang w:val="en-NZ"/>
        </w:rPr>
        <w:t>10</w:t>
      </w:r>
      <w:r w:rsidRPr="00CE0D01">
        <w:rPr>
          <w:lang w:val="en-NZ"/>
        </w:rPr>
        <w:t xml:space="preserve">(1), 31–44. </w:t>
      </w:r>
      <w:hyperlink r:id="rId64" w:history="1">
        <w:r w:rsidR="0071249D" w:rsidRPr="002A0232">
          <w:rPr>
            <w:rStyle w:val="Hyperlink"/>
            <w:lang w:val="en-NZ"/>
          </w:rPr>
          <w:t>https://doi.org/10.1080/19419899.2018.1524394</w:t>
        </w:r>
      </w:hyperlink>
      <w:r w:rsidRPr="00CE0D01">
        <w:rPr>
          <w:lang w:val="en-NZ"/>
        </w:rPr>
        <w:t xml:space="preserve"> </w:t>
      </w:r>
    </w:p>
    <w:p w14:paraId="7C3CA707" w14:textId="77777777" w:rsidR="00F76567" w:rsidRPr="00F76567" w:rsidRDefault="00F76567" w:rsidP="00CF1631">
      <w:pPr>
        <w:spacing w:line="480" w:lineRule="auto"/>
        <w:rPr>
          <w:lang w:val="en-NZ"/>
        </w:rPr>
      </w:pPr>
      <w:r w:rsidRPr="00F76567">
        <w:rPr>
          <w:lang w:val="en-NZ"/>
        </w:rPr>
        <w:t xml:space="preserve">Schlomer, G. L., Bauman, S., &amp; Card, N. A. (2010). Best practices for missing data </w:t>
      </w:r>
    </w:p>
    <w:p w14:paraId="3DE0B187" w14:textId="77777777" w:rsidR="00F76567" w:rsidRPr="00F76567" w:rsidRDefault="00F76567" w:rsidP="00CF1631">
      <w:pPr>
        <w:spacing w:line="480" w:lineRule="auto"/>
        <w:ind w:firstLine="720"/>
        <w:rPr>
          <w:lang w:val="en-NZ"/>
        </w:rPr>
      </w:pPr>
      <w:r w:rsidRPr="00F76567">
        <w:rPr>
          <w:lang w:val="en-NZ"/>
        </w:rPr>
        <w:t xml:space="preserve">management in </w:t>
      </w:r>
      <w:proofErr w:type="spellStart"/>
      <w:r w:rsidRPr="00F76567">
        <w:rPr>
          <w:lang w:val="en-NZ"/>
        </w:rPr>
        <w:t>counseling</w:t>
      </w:r>
      <w:proofErr w:type="spellEnd"/>
      <w:r w:rsidRPr="00F76567">
        <w:rPr>
          <w:lang w:val="en-NZ"/>
        </w:rPr>
        <w:t xml:space="preserve"> psychology. </w:t>
      </w:r>
      <w:r w:rsidRPr="00F76567">
        <w:rPr>
          <w:i/>
          <w:iCs/>
          <w:lang w:val="en-NZ"/>
        </w:rPr>
        <w:t>Journal of Counseling Psychology</w:t>
      </w:r>
      <w:r w:rsidRPr="00F76567">
        <w:rPr>
          <w:lang w:val="en-NZ"/>
        </w:rPr>
        <w:t xml:space="preserve">, </w:t>
      </w:r>
      <w:r w:rsidRPr="00F76567">
        <w:rPr>
          <w:i/>
          <w:iCs/>
          <w:lang w:val="en-NZ"/>
        </w:rPr>
        <w:t>57</w:t>
      </w:r>
      <w:r w:rsidRPr="00F76567">
        <w:rPr>
          <w:lang w:val="en-NZ"/>
        </w:rPr>
        <w:t xml:space="preserve">(1), 1– </w:t>
      </w:r>
    </w:p>
    <w:p w14:paraId="0ACB67B6" w14:textId="27ECFD31" w:rsidR="00F76567" w:rsidRPr="00CE0D01" w:rsidRDefault="00F76567" w:rsidP="00CF1631">
      <w:pPr>
        <w:spacing w:line="480" w:lineRule="auto"/>
        <w:ind w:firstLine="720"/>
        <w:rPr>
          <w:lang w:val="en-NZ"/>
        </w:rPr>
      </w:pPr>
      <w:r w:rsidRPr="00F76567">
        <w:rPr>
          <w:lang w:val="en-NZ"/>
        </w:rPr>
        <w:t xml:space="preserve">10. </w:t>
      </w:r>
      <w:hyperlink r:id="rId65" w:history="1">
        <w:r w:rsidRPr="00F76567">
          <w:rPr>
            <w:rStyle w:val="Hyperlink"/>
            <w:lang w:val="en-NZ"/>
          </w:rPr>
          <w:t>https://doi.org/10.1037/a0018082</w:t>
        </w:r>
      </w:hyperlink>
      <w:r w:rsidRPr="00CE0D01">
        <w:rPr>
          <w:lang w:val="en-NZ"/>
        </w:rPr>
        <w:t xml:space="preserve"> </w:t>
      </w:r>
    </w:p>
    <w:p w14:paraId="6421EC2F" w14:textId="3BA721AD" w:rsidR="00753681" w:rsidRPr="00CE0D01" w:rsidRDefault="007F0BA8" w:rsidP="00CF1631">
      <w:pPr>
        <w:spacing w:line="480" w:lineRule="auto"/>
        <w:ind w:left="720" w:hanging="720"/>
        <w:rPr>
          <w:lang w:val="en-NZ"/>
        </w:rPr>
      </w:pPr>
      <w:r w:rsidRPr="00CE0D01">
        <w:rPr>
          <w:lang w:val="en-NZ"/>
        </w:rPr>
        <w:t xml:space="preserve">Skerrett, D. M., </w:t>
      </w:r>
      <w:proofErr w:type="spellStart"/>
      <w:r w:rsidRPr="00CE0D01">
        <w:rPr>
          <w:lang w:val="en-NZ"/>
        </w:rPr>
        <w:t>Kõlves</w:t>
      </w:r>
      <w:proofErr w:type="spellEnd"/>
      <w:r w:rsidRPr="00CE0D01">
        <w:rPr>
          <w:lang w:val="en-NZ"/>
        </w:rPr>
        <w:t xml:space="preserve">, K., &amp; De Leo, D. (2015). Are LGBT populations at higher risk for suicidal behaviors in Australia? Research findings and implications. </w:t>
      </w:r>
      <w:r w:rsidRPr="00CE0D01">
        <w:rPr>
          <w:i/>
          <w:iCs/>
          <w:lang w:val="en-NZ"/>
        </w:rPr>
        <w:t>Journal of Homosexuality</w:t>
      </w:r>
      <w:r w:rsidRPr="00CE0D01">
        <w:rPr>
          <w:lang w:val="en-NZ"/>
        </w:rPr>
        <w:t xml:space="preserve">, </w:t>
      </w:r>
      <w:r w:rsidRPr="00CE0D01">
        <w:rPr>
          <w:i/>
          <w:iCs/>
          <w:lang w:val="en-NZ"/>
        </w:rPr>
        <w:t>62</w:t>
      </w:r>
      <w:r w:rsidRPr="00CE0D01">
        <w:rPr>
          <w:lang w:val="en-NZ"/>
        </w:rPr>
        <w:t xml:space="preserve">(7), 883-901. </w:t>
      </w:r>
      <w:hyperlink r:id="rId66" w:history="1">
        <w:r w:rsidRPr="00CE0D01">
          <w:rPr>
            <w:rStyle w:val="Hyperlink"/>
            <w:lang w:val="en-NZ"/>
          </w:rPr>
          <w:t>https://doi.org/10.1080/00918369.2014.1003009</w:t>
        </w:r>
      </w:hyperlink>
      <w:r w:rsidRPr="00CE0D01">
        <w:rPr>
          <w:lang w:val="en-NZ"/>
        </w:rPr>
        <w:t xml:space="preserve"> </w:t>
      </w:r>
    </w:p>
    <w:p w14:paraId="138EBFDB" w14:textId="3D56997A" w:rsidR="00107343" w:rsidRPr="00CE0D01" w:rsidRDefault="00107343" w:rsidP="00CF1631">
      <w:pPr>
        <w:spacing w:line="480" w:lineRule="auto"/>
        <w:ind w:left="720" w:hanging="720"/>
        <w:rPr>
          <w:lang w:val="en-NZ"/>
        </w:rPr>
      </w:pPr>
      <w:r w:rsidRPr="00107343">
        <w:rPr>
          <w:lang w:val="en-NZ"/>
        </w:rPr>
        <w:t xml:space="preserve">Sommers-Flanagan, J., &amp; Shaw, S. L. (2017). Suicide risk assessment: What psychologists should know. </w:t>
      </w:r>
      <w:r w:rsidRPr="00107343">
        <w:rPr>
          <w:i/>
          <w:iCs/>
          <w:lang w:val="en-NZ"/>
        </w:rPr>
        <w:t>Professional Psychology: Research and Practice</w:t>
      </w:r>
      <w:r w:rsidRPr="00107343">
        <w:rPr>
          <w:lang w:val="en-NZ"/>
        </w:rPr>
        <w:t xml:space="preserve">, </w:t>
      </w:r>
      <w:r w:rsidRPr="00107343">
        <w:rPr>
          <w:i/>
          <w:iCs/>
          <w:lang w:val="en-NZ"/>
        </w:rPr>
        <w:t>48</w:t>
      </w:r>
      <w:r w:rsidRPr="00107343">
        <w:rPr>
          <w:lang w:val="en-NZ"/>
        </w:rPr>
        <w:t xml:space="preserve">(2), 98–106. </w:t>
      </w:r>
      <w:hyperlink r:id="rId67" w:history="1">
        <w:r w:rsidRPr="00107343">
          <w:rPr>
            <w:rStyle w:val="Hyperlink"/>
            <w:lang w:val="en-NZ"/>
          </w:rPr>
          <w:t>https://doi.org/10.1037/pro0000106</w:t>
        </w:r>
      </w:hyperlink>
      <w:r w:rsidRPr="00CE0D01">
        <w:rPr>
          <w:lang w:val="en-NZ"/>
        </w:rPr>
        <w:t xml:space="preserve"> </w:t>
      </w:r>
    </w:p>
    <w:p w14:paraId="7B41EE3E" w14:textId="3E4AB955" w:rsidR="00E76945" w:rsidRPr="00CE0D01" w:rsidRDefault="00E76945" w:rsidP="00CF1631">
      <w:pPr>
        <w:spacing w:line="480" w:lineRule="auto"/>
        <w:ind w:left="720" w:hanging="720"/>
        <w:rPr>
          <w:lang w:val="en-NZ"/>
        </w:rPr>
      </w:pPr>
      <w:r w:rsidRPr="00CE0D01">
        <w:rPr>
          <w:lang w:val="en-NZ"/>
        </w:rPr>
        <w:t xml:space="preserve">Spittlehouse, J. K., Boden, J. M., &amp; Horwood, L. J. (2020). Sexual orientation and mental health over the life course in a birth cohort. </w:t>
      </w:r>
      <w:r w:rsidRPr="00CE0D01">
        <w:rPr>
          <w:i/>
          <w:iCs/>
          <w:lang w:val="en-NZ"/>
        </w:rPr>
        <w:t>Psychological Medicine</w:t>
      </w:r>
      <w:r w:rsidRPr="00CE0D01">
        <w:rPr>
          <w:lang w:val="en-NZ"/>
        </w:rPr>
        <w:t xml:space="preserve">, </w:t>
      </w:r>
      <w:r w:rsidRPr="00CE0D01">
        <w:rPr>
          <w:i/>
          <w:iCs/>
          <w:lang w:val="en-NZ"/>
        </w:rPr>
        <w:t>50</w:t>
      </w:r>
      <w:r w:rsidRPr="00CE0D01">
        <w:rPr>
          <w:lang w:val="en-NZ"/>
        </w:rPr>
        <w:t xml:space="preserve">(8), 1348–1355. </w:t>
      </w:r>
      <w:hyperlink r:id="rId68" w:history="1">
        <w:r w:rsidRPr="00CE0D01">
          <w:rPr>
            <w:rStyle w:val="Hyperlink"/>
            <w:lang w:val="en-NZ"/>
          </w:rPr>
          <w:t>https://doi.org/10.1017/s0033291719001284</w:t>
        </w:r>
      </w:hyperlink>
      <w:r w:rsidRPr="00CE0D01">
        <w:rPr>
          <w:lang w:val="en-NZ"/>
        </w:rPr>
        <w:t xml:space="preserve"> </w:t>
      </w:r>
    </w:p>
    <w:p w14:paraId="64AD2F24" w14:textId="53B4CDD1" w:rsidR="003150EF" w:rsidRPr="00CE0D01" w:rsidRDefault="003150EF" w:rsidP="00CF1631">
      <w:pPr>
        <w:spacing w:line="480" w:lineRule="auto"/>
        <w:ind w:left="720" w:hanging="720"/>
        <w:rPr>
          <w:lang w:val="en-NZ"/>
        </w:rPr>
      </w:pPr>
      <w:r w:rsidRPr="00CE0D01">
        <w:rPr>
          <w:lang w:val="en-NZ"/>
        </w:rPr>
        <w:t xml:space="preserve">Tan, K. K., Wilson, A. B., Flett, J. A., Stevenson, B. S., &amp; Veale, J. F. (2021). Mental health of people of diverse genders and sexualities in Aotearoa/New Zealand: Findings from the New Zealand Mental Health Monitor. </w:t>
      </w:r>
      <w:r w:rsidRPr="00CE0D01">
        <w:rPr>
          <w:i/>
          <w:iCs/>
          <w:lang w:val="en-NZ"/>
        </w:rPr>
        <w:t>Health Promotion Journal of Australia</w:t>
      </w:r>
      <w:r w:rsidRPr="00CE0D01">
        <w:rPr>
          <w:lang w:val="en-NZ"/>
        </w:rPr>
        <w:t xml:space="preserve">, </w:t>
      </w:r>
      <w:r w:rsidRPr="00CE0D01">
        <w:rPr>
          <w:i/>
          <w:iCs/>
          <w:lang w:val="en-NZ"/>
        </w:rPr>
        <w:t>33</w:t>
      </w:r>
      <w:r w:rsidRPr="00CE0D01">
        <w:rPr>
          <w:lang w:val="en-NZ"/>
        </w:rPr>
        <w:t xml:space="preserve">(3), 580–589. </w:t>
      </w:r>
      <w:hyperlink r:id="rId69" w:history="1">
        <w:r w:rsidR="00F15C91" w:rsidRPr="00CE0D01">
          <w:rPr>
            <w:rStyle w:val="Hyperlink"/>
            <w:lang w:val="en-NZ"/>
          </w:rPr>
          <w:t>https://doi.org/10.1002/hpja.543</w:t>
        </w:r>
      </w:hyperlink>
      <w:r w:rsidR="00F15C91" w:rsidRPr="00CE0D01">
        <w:rPr>
          <w:lang w:val="en-NZ"/>
        </w:rPr>
        <w:t xml:space="preserve"> </w:t>
      </w:r>
    </w:p>
    <w:p w14:paraId="4998D1AB" w14:textId="5A489FE5" w:rsidR="003F6B6B" w:rsidRDefault="003F6B6B" w:rsidP="00CF1631">
      <w:pPr>
        <w:spacing w:line="480" w:lineRule="auto"/>
        <w:ind w:left="720" w:hanging="720"/>
        <w:rPr>
          <w:lang w:val="en-NZ"/>
        </w:rPr>
      </w:pPr>
      <w:r w:rsidRPr="003F6B6B">
        <w:rPr>
          <w:lang w:val="en-NZ"/>
        </w:rPr>
        <w:t xml:space="preserve">Taylor, T. R., </w:t>
      </w:r>
      <w:proofErr w:type="spellStart"/>
      <w:r w:rsidRPr="003F6B6B">
        <w:rPr>
          <w:lang w:val="en-NZ"/>
        </w:rPr>
        <w:t>Kamarck</w:t>
      </w:r>
      <w:proofErr w:type="spellEnd"/>
      <w:r w:rsidRPr="003F6B6B">
        <w:rPr>
          <w:lang w:val="en-NZ"/>
        </w:rPr>
        <w:t xml:space="preserve">, T. W., &amp; Shiffman, S. (2004). Validation of the Detroit area study discrimination scale in a community sample of older African American adults: The Pittsburgh Healthy Heart Project. </w:t>
      </w:r>
      <w:r w:rsidRPr="003F6B6B">
        <w:rPr>
          <w:i/>
          <w:iCs/>
          <w:lang w:val="en-NZ"/>
        </w:rPr>
        <w:t>International Journal of Behavioral Medicine</w:t>
      </w:r>
      <w:r w:rsidRPr="003F6B6B">
        <w:rPr>
          <w:lang w:val="en-NZ"/>
        </w:rPr>
        <w:t xml:space="preserve">, </w:t>
      </w:r>
      <w:r w:rsidRPr="003F6B6B">
        <w:rPr>
          <w:i/>
          <w:iCs/>
          <w:lang w:val="en-NZ"/>
        </w:rPr>
        <w:t>11</w:t>
      </w:r>
      <w:r w:rsidRPr="003F6B6B">
        <w:rPr>
          <w:lang w:val="en-NZ"/>
        </w:rPr>
        <w:t xml:space="preserve">(2), 88–94. </w:t>
      </w:r>
      <w:hyperlink r:id="rId70" w:history="1">
        <w:r w:rsidRPr="003F6B6B">
          <w:rPr>
            <w:rStyle w:val="Hyperlink"/>
            <w:lang w:val="en-NZ"/>
          </w:rPr>
          <w:t>https://doi.org/10.1207/s15327558ijbm1102_4</w:t>
        </w:r>
      </w:hyperlink>
      <w:r w:rsidRPr="00CE0D01">
        <w:rPr>
          <w:lang w:val="en-NZ"/>
        </w:rPr>
        <w:t xml:space="preserve"> </w:t>
      </w:r>
    </w:p>
    <w:p w14:paraId="171997E7" w14:textId="39632BE4" w:rsidR="00713FC9" w:rsidRPr="00CE0D01" w:rsidRDefault="00713FC9" w:rsidP="00713FC9">
      <w:pPr>
        <w:spacing w:line="480" w:lineRule="auto"/>
        <w:ind w:left="720" w:hanging="720"/>
        <w:rPr>
          <w:lang w:val="en-NZ"/>
        </w:rPr>
      </w:pPr>
      <w:r w:rsidRPr="00713FC9">
        <w:rPr>
          <w:lang w:val="en-NZ"/>
        </w:rPr>
        <w:t>Te Awekotuku, N. (1991). Mana wahine Māori: Selected writings on Māori women's art,</w:t>
      </w:r>
      <w:r>
        <w:rPr>
          <w:lang w:val="en-NZ"/>
        </w:rPr>
        <w:t xml:space="preserve"> </w:t>
      </w:r>
      <w:r w:rsidRPr="00713FC9">
        <w:rPr>
          <w:lang w:val="en-NZ"/>
        </w:rPr>
        <w:t>culture and politics. New Women's Press.</w:t>
      </w:r>
      <w:r>
        <w:rPr>
          <w:lang w:val="en-NZ"/>
        </w:rPr>
        <w:t xml:space="preserve"> </w:t>
      </w:r>
    </w:p>
    <w:p w14:paraId="4F1D2E92" w14:textId="2F2AED48" w:rsidR="00375B90" w:rsidRPr="00CE0D01" w:rsidRDefault="00375B90" w:rsidP="00CF1631">
      <w:pPr>
        <w:spacing w:line="480" w:lineRule="auto"/>
        <w:ind w:left="720" w:hanging="720"/>
        <w:rPr>
          <w:lang w:val="en-NZ"/>
        </w:rPr>
      </w:pPr>
      <w:r w:rsidRPr="00CE0D01">
        <w:rPr>
          <w:lang w:val="en-NZ"/>
        </w:rPr>
        <w:lastRenderedPageBreak/>
        <w:t xml:space="preserve">Treharne, G. J., &amp; Adams, J. (2017). Critical perspectives on the diversity of research into sexualities and Health in Aotearoa/New Zealand: Thinking outside the boxes. </w:t>
      </w:r>
      <w:r w:rsidRPr="00CE0D01">
        <w:rPr>
          <w:i/>
          <w:iCs/>
          <w:lang w:val="en-NZ"/>
        </w:rPr>
        <w:t>Psychology of Sexualities Review</w:t>
      </w:r>
      <w:r w:rsidRPr="00CE0D01">
        <w:rPr>
          <w:lang w:val="en-NZ"/>
        </w:rPr>
        <w:t xml:space="preserve">, </w:t>
      </w:r>
      <w:r w:rsidRPr="00CE0D01">
        <w:rPr>
          <w:i/>
          <w:iCs/>
          <w:lang w:val="en-NZ"/>
        </w:rPr>
        <w:t>8</w:t>
      </w:r>
      <w:r w:rsidRPr="00CE0D01">
        <w:rPr>
          <w:lang w:val="en-NZ"/>
        </w:rPr>
        <w:t xml:space="preserve">(1), 53–70. </w:t>
      </w:r>
      <w:hyperlink r:id="rId71" w:history="1">
        <w:r w:rsidRPr="00CE0D01">
          <w:rPr>
            <w:rStyle w:val="Hyperlink"/>
            <w:lang w:val="en-NZ"/>
          </w:rPr>
          <w:t>https://doi.org/10.53841/bpssex.2017.8.1.53</w:t>
        </w:r>
      </w:hyperlink>
      <w:r w:rsidRPr="00CE0D01">
        <w:rPr>
          <w:lang w:val="en-NZ"/>
        </w:rPr>
        <w:t xml:space="preserve"> </w:t>
      </w:r>
    </w:p>
    <w:p w14:paraId="7B2D22C7" w14:textId="1CDDBBE0" w:rsidR="00F15C91" w:rsidRPr="00CE0D01" w:rsidRDefault="00F15C91" w:rsidP="00CF1631">
      <w:pPr>
        <w:spacing w:line="480" w:lineRule="auto"/>
        <w:ind w:left="720" w:hanging="720"/>
        <w:rPr>
          <w:lang w:val="en-NZ"/>
        </w:rPr>
      </w:pPr>
      <w:r w:rsidRPr="00CE0D01">
        <w:rPr>
          <w:lang w:val="en-NZ"/>
        </w:rPr>
        <w:t xml:space="preserve">Treharne, G. J., Riggs, D. W., Ellis, S. J., Flett, J. A., &amp; Bartholomaeus, C. (2020). Suicidality, self-harm, and their correlates among transgender and cisgender people living in Aotearoa/New Zealand or Australia. </w:t>
      </w:r>
      <w:r w:rsidRPr="00CE0D01">
        <w:rPr>
          <w:i/>
          <w:iCs/>
          <w:lang w:val="en-NZ"/>
        </w:rPr>
        <w:t>International Journal of Transgender Health</w:t>
      </w:r>
      <w:r w:rsidRPr="00CE0D01">
        <w:rPr>
          <w:lang w:val="en-NZ"/>
        </w:rPr>
        <w:t xml:space="preserve">, </w:t>
      </w:r>
      <w:r w:rsidRPr="00CE0D01">
        <w:rPr>
          <w:i/>
          <w:iCs/>
          <w:lang w:val="en-NZ"/>
        </w:rPr>
        <w:t>21</w:t>
      </w:r>
      <w:r w:rsidRPr="00CE0D01">
        <w:rPr>
          <w:lang w:val="en-NZ"/>
        </w:rPr>
        <w:t xml:space="preserve">(4), 440–454. </w:t>
      </w:r>
      <w:hyperlink r:id="rId72" w:history="1">
        <w:r w:rsidRPr="00CE0D01">
          <w:rPr>
            <w:rStyle w:val="Hyperlink"/>
            <w:lang w:val="en-NZ"/>
          </w:rPr>
          <w:t>https://doi.org/10.1080/26895269.2020.1795959</w:t>
        </w:r>
      </w:hyperlink>
      <w:r w:rsidRPr="00CE0D01">
        <w:rPr>
          <w:lang w:val="en-NZ"/>
        </w:rPr>
        <w:t xml:space="preserve"> </w:t>
      </w:r>
    </w:p>
    <w:p w14:paraId="50E45B61" w14:textId="3C336A1E" w:rsidR="003944F5" w:rsidRPr="00CE0D01" w:rsidRDefault="003944F5" w:rsidP="00CF1631">
      <w:pPr>
        <w:spacing w:line="480" w:lineRule="auto"/>
        <w:ind w:left="720" w:hanging="720"/>
        <w:rPr>
          <w:lang w:val="en-NZ"/>
        </w:rPr>
      </w:pPr>
      <w:r w:rsidRPr="00CE0D01">
        <w:rPr>
          <w:lang w:val="en-NZ"/>
        </w:rPr>
        <w:t xml:space="preserve">Trujillo, M. A., Perrin, P. B., Sutter, M., Tabaac, A., &amp; </w:t>
      </w:r>
      <w:proofErr w:type="spellStart"/>
      <w:r w:rsidRPr="00CE0D01">
        <w:rPr>
          <w:lang w:val="en-NZ"/>
        </w:rPr>
        <w:t>Benotsch</w:t>
      </w:r>
      <w:proofErr w:type="spellEnd"/>
      <w:r w:rsidRPr="00CE0D01">
        <w:rPr>
          <w:lang w:val="en-NZ"/>
        </w:rPr>
        <w:t xml:space="preserve">, E. G. (2017). The buffering role of social support on the associations among discrimination, mental health, and suicidality in a transgender sample. </w:t>
      </w:r>
      <w:r w:rsidRPr="00CE0D01">
        <w:rPr>
          <w:i/>
          <w:iCs/>
          <w:lang w:val="en-NZ"/>
        </w:rPr>
        <w:t>International Journal of Transgenderism</w:t>
      </w:r>
      <w:r w:rsidRPr="00CE0D01">
        <w:rPr>
          <w:lang w:val="en-NZ"/>
        </w:rPr>
        <w:t xml:space="preserve">, </w:t>
      </w:r>
      <w:r w:rsidRPr="00CE0D01">
        <w:rPr>
          <w:i/>
          <w:iCs/>
          <w:lang w:val="en-NZ"/>
        </w:rPr>
        <w:t>18</w:t>
      </w:r>
      <w:r w:rsidRPr="00CE0D01">
        <w:rPr>
          <w:lang w:val="en-NZ"/>
        </w:rPr>
        <w:t xml:space="preserve">(1), </w:t>
      </w:r>
    </w:p>
    <w:p w14:paraId="6811E73E" w14:textId="017D3641" w:rsidR="003944F5" w:rsidRPr="00CE0D01" w:rsidRDefault="003944F5" w:rsidP="00CF1631">
      <w:pPr>
        <w:spacing w:line="480" w:lineRule="auto"/>
        <w:ind w:firstLine="720"/>
        <w:rPr>
          <w:lang w:val="en-NZ"/>
        </w:rPr>
      </w:pPr>
      <w:r w:rsidRPr="00CE0D01">
        <w:rPr>
          <w:lang w:val="en-NZ"/>
        </w:rPr>
        <w:t xml:space="preserve">39–52. </w:t>
      </w:r>
      <w:hyperlink r:id="rId73" w:history="1">
        <w:r w:rsidRPr="00CE0D01">
          <w:rPr>
            <w:rStyle w:val="Hyperlink"/>
            <w:lang w:val="en-NZ"/>
          </w:rPr>
          <w:t>https://doi.org/10.1080/15532739.2016.1247405</w:t>
        </w:r>
      </w:hyperlink>
      <w:r w:rsidRPr="00CE0D01">
        <w:rPr>
          <w:lang w:val="en-NZ"/>
        </w:rPr>
        <w:t xml:space="preserve"> </w:t>
      </w:r>
    </w:p>
    <w:p w14:paraId="39D61BE9" w14:textId="77777777" w:rsidR="00EB6DAD" w:rsidRPr="00CE0D01" w:rsidRDefault="00EB6DAD" w:rsidP="00CF1631">
      <w:pPr>
        <w:spacing w:line="480" w:lineRule="auto"/>
        <w:rPr>
          <w:lang w:val="en-NZ"/>
        </w:rPr>
      </w:pPr>
      <w:r w:rsidRPr="00CE0D01">
        <w:rPr>
          <w:lang w:val="en-NZ"/>
        </w:rPr>
        <w:t xml:space="preserve">Tsai, M., </w:t>
      </w:r>
      <w:proofErr w:type="spellStart"/>
      <w:r w:rsidRPr="00CE0D01">
        <w:rPr>
          <w:lang w:val="en-NZ"/>
        </w:rPr>
        <w:t>Lari</w:t>
      </w:r>
      <w:proofErr w:type="spellEnd"/>
      <w:r w:rsidRPr="00CE0D01">
        <w:rPr>
          <w:lang w:val="en-NZ"/>
        </w:rPr>
        <w:t xml:space="preserve">, H., Saffy, S., &amp; Klonsky, E. D. (2021). Examining the three-step theory (3ST) </w:t>
      </w:r>
    </w:p>
    <w:p w14:paraId="65F98219" w14:textId="77777777" w:rsidR="00EB6DAD" w:rsidRPr="00CE0D01" w:rsidRDefault="00EB6DAD" w:rsidP="00CF1631">
      <w:pPr>
        <w:spacing w:line="480" w:lineRule="auto"/>
        <w:ind w:firstLine="720"/>
        <w:rPr>
          <w:lang w:val="en-NZ"/>
        </w:rPr>
      </w:pPr>
      <w:r w:rsidRPr="00CE0D01">
        <w:rPr>
          <w:lang w:val="en-NZ"/>
        </w:rPr>
        <w:t xml:space="preserve">of suicide in a prospective study of adult psychiatric inpatients. </w:t>
      </w:r>
      <w:r w:rsidRPr="00CE0D01">
        <w:rPr>
          <w:i/>
          <w:iCs/>
          <w:lang w:val="en-NZ"/>
        </w:rPr>
        <w:t>Behavior Therapy</w:t>
      </w:r>
      <w:r w:rsidRPr="00CE0D01">
        <w:rPr>
          <w:lang w:val="en-NZ"/>
        </w:rPr>
        <w:t xml:space="preserve">, </w:t>
      </w:r>
    </w:p>
    <w:p w14:paraId="3F3A0382" w14:textId="3B96FFBB" w:rsidR="00EB6DAD" w:rsidRPr="00CE0D01" w:rsidRDefault="00EB6DAD" w:rsidP="00CF1631">
      <w:pPr>
        <w:spacing w:line="480" w:lineRule="auto"/>
        <w:ind w:firstLine="720"/>
        <w:rPr>
          <w:lang w:val="en-NZ"/>
        </w:rPr>
      </w:pPr>
      <w:r w:rsidRPr="00CE0D01">
        <w:rPr>
          <w:i/>
          <w:iCs/>
          <w:lang w:val="en-NZ"/>
        </w:rPr>
        <w:t>52</w:t>
      </w:r>
      <w:r w:rsidRPr="00CE0D01">
        <w:rPr>
          <w:lang w:val="en-NZ"/>
        </w:rPr>
        <w:t xml:space="preserve">(3), 673–685. </w:t>
      </w:r>
      <w:hyperlink r:id="rId74" w:history="1">
        <w:r w:rsidRPr="00CE0D01">
          <w:rPr>
            <w:rStyle w:val="Hyperlink"/>
            <w:lang w:val="en-NZ"/>
          </w:rPr>
          <w:t>https://doi.org/10.1016/j.beth.2020.08.007</w:t>
        </w:r>
      </w:hyperlink>
      <w:r w:rsidRPr="00CE0D01">
        <w:rPr>
          <w:lang w:val="en-NZ"/>
        </w:rPr>
        <w:t xml:space="preserve"> </w:t>
      </w:r>
    </w:p>
    <w:p w14:paraId="321D26A0" w14:textId="77777777" w:rsidR="00A2696D" w:rsidRPr="00CE0D01" w:rsidRDefault="00A2696D" w:rsidP="00CF1631">
      <w:pPr>
        <w:spacing w:line="480" w:lineRule="auto"/>
        <w:rPr>
          <w:lang w:val="en-NZ"/>
        </w:rPr>
      </w:pPr>
      <w:r w:rsidRPr="00CE0D01">
        <w:rPr>
          <w:lang w:val="en-NZ"/>
        </w:rPr>
        <w:t xml:space="preserve">Van Orden, K. A., Witte, T. K., Cukrowicz, K. C., Braithwaite, S. R., Selby, E. A., &amp; Joiner, </w:t>
      </w:r>
    </w:p>
    <w:p w14:paraId="235F9467" w14:textId="77777777" w:rsidR="00A2696D" w:rsidRPr="00CE0D01" w:rsidRDefault="00A2696D" w:rsidP="00CF1631">
      <w:pPr>
        <w:spacing w:line="480" w:lineRule="auto"/>
        <w:ind w:firstLine="720"/>
        <w:rPr>
          <w:lang w:val="en-NZ"/>
        </w:rPr>
      </w:pPr>
      <w:r w:rsidRPr="00CE0D01">
        <w:rPr>
          <w:lang w:val="en-NZ"/>
        </w:rPr>
        <w:t xml:space="preserve">T. E. (2010). The interpersonal theory of suicide. </w:t>
      </w:r>
      <w:r w:rsidRPr="00CE0D01">
        <w:rPr>
          <w:i/>
          <w:iCs/>
          <w:lang w:val="en-NZ"/>
        </w:rPr>
        <w:t>Psychological Review</w:t>
      </w:r>
      <w:r w:rsidRPr="00CE0D01">
        <w:rPr>
          <w:lang w:val="en-NZ"/>
        </w:rPr>
        <w:t xml:space="preserve">, </w:t>
      </w:r>
      <w:r w:rsidRPr="00CE0D01">
        <w:rPr>
          <w:i/>
          <w:iCs/>
          <w:lang w:val="en-NZ"/>
        </w:rPr>
        <w:t>117</w:t>
      </w:r>
      <w:r w:rsidRPr="00CE0D01">
        <w:rPr>
          <w:lang w:val="en-NZ"/>
        </w:rPr>
        <w:t xml:space="preserve">(2), 575– </w:t>
      </w:r>
    </w:p>
    <w:p w14:paraId="444F0370" w14:textId="2ADD718B" w:rsidR="00A2696D" w:rsidRPr="00CE0D01" w:rsidRDefault="00A2696D" w:rsidP="00CF1631">
      <w:pPr>
        <w:spacing w:line="480" w:lineRule="auto"/>
        <w:ind w:firstLine="720"/>
        <w:rPr>
          <w:lang w:val="en-NZ"/>
        </w:rPr>
      </w:pPr>
      <w:r w:rsidRPr="00CE0D01">
        <w:rPr>
          <w:lang w:val="en-NZ"/>
        </w:rPr>
        <w:t xml:space="preserve">600. </w:t>
      </w:r>
      <w:hyperlink r:id="rId75" w:history="1">
        <w:r w:rsidRPr="00CE0D01">
          <w:rPr>
            <w:rStyle w:val="Hyperlink"/>
            <w:lang w:val="en-NZ"/>
          </w:rPr>
          <w:t>https://doi.org/10.1037/a0018697</w:t>
        </w:r>
      </w:hyperlink>
      <w:r w:rsidRPr="00CE0D01">
        <w:rPr>
          <w:lang w:val="en-NZ"/>
        </w:rPr>
        <w:t xml:space="preserve"> </w:t>
      </w:r>
    </w:p>
    <w:p w14:paraId="62AF8D8A" w14:textId="0C59A0D0" w:rsidR="003B09A9" w:rsidRPr="00CE0D01" w:rsidRDefault="003B09A9" w:rsidP="00CF1631">
      <w:pPr>
        <w:spacing w:line="480" w:lineRule="auto"/>
        <w:ind w:left="720" w:hanging="720"/>
        <w:rPr>
          <w:lang w:val="en-NZ"/>
        </w:rPr>
      </w:pPr>
      <w:r w:rsidRPr="003B09A9">
        <w:rPr>
          <w:lang w:val="en-NZ"/>
        </w:rPr>
        <w:t xml:space="preserve">Van Spijker, B. A., </w:t>
      </w:r>
      <w:proofErr w:type="spellStart"/>
      <w:r w:rsidRPr="003B09A9">
        <w:rPr>
          <w:lang w:val="en-NZ"/>
        </w:rPr>
        <w:t>Batterham</w:t>
      </w:r>
      <w:proofErr w:type="spellEnd"/>
      <w:r w:rsidRPr="003B09A9">
        <w:rPr>
          <w:lang w:val="en-NZ"/>
        </w:rPr>
        <w:t xml:space="preserve">, P. J., </w:t>
      </w:r>
      <w:proofErr w:type="spellStart"/>
      <w:r w:rsidRPr="003B09A9">
        <w:rPr>
          <w:lang w:val="en-NZ"/>
        </w:rPr>
        <w:t>Calear</w:t>
      </w:r>
      <w:proofErr w:type="spellEnd"/>
      <w:r w:rsidRPr="003B09A9">
        <w:rPr>
          <w:lang w:val="en-NZ"/>
        </w:rPr>
        <w:t xml:space="preserve">, A. L., Farrer, L., Christensen, H., Reynolds, J., &amp; Kerkhof, A. J. F. M. (2014). The Suicidal Ideation Attributes Scale (SIDAS): Community-based validation study of a new scale for the measurement of suicidal ideation. </w:t>
      </w:r>
      <w:r w:rsidRPr="003B09A9">
        <w:rPr>
          <w:i/>
          <w:iCs/>
          <w:lang w:val="en-NZ"/>
        </w:rPr>
        <w:t>Suicide and Life-Threatening Behavior</w:t>
      </w:r>
      <w:r w:rsidRPr="003B09A9">
        <w:rPr>
          <w:lang w:val="en-NZ"/>
        </w:rPr>
        <w:t xml:space="preserve">, </w:t>
      </w:r>
      <w:r w:rsidRPr="003B09A9">
        <w:rPr>
          <w:i/>
          <w:iCs/>
          <w:lang w:val="en-NZ"/>
        </w:rPr>
        <w:t>44</w:t>
      </w:r>
      <w:r w:rsidRPr="003B09A9">
        <w:rPr>
          <w:lang w:val="en-NZ"/>
        </w:rPr>
        <w:t xml:space="preserve">(4), 408–419. </w:t>
      </w:r>
      <w:hyperlink r:id="rId76" w:history="1">
        <w:r w:rsidRPr="003B09A9">
          <w:rPr>
            <w:rStyle w:val="Hyperlink"/>
            <w:lang w:val="en-NZ"/>
          </w:rPr>
          <w:t>https://doi.org/10.1111/sltb.12084</w:t>
        </w:r>
      </w:hyperlink>
      <w:r w:rsidRPr="00CE0D01">
        <w:rPr>
          <w:lang w:val="en-NZ"/>
        </w:rPr>
        <w:t xml:space="preserve"> </w:t>
      </w:r>
    </w:p>
    <w:p w14:paraId="41661FB0" w14:textId="657B11B2" w:rsidR="000F07A8" w:rsidRPr="00CE0D01" w:rsidRDefault="000F07A8" w:rsidP="00CF1631">
      <w:pPr>
        <w:spacing w:line="480" w:lineRule="auto"/>
        <w:ind w:left="720" w:hanging="720"/>
        <w:rPr>
          <w:lang w:val="en-NZ"/>
        </w:rPr>
      </w:pPr>
      <w:r w:rsidRPr="00CE0D01">
        <w:rPr>
          <w:lang w:val="en-NZ"/>
        </w:rPr>
        <w:t xml:space="preserve">Williams, A. J., Jones, C., Arcelus, J., Townsend, E., Lazaridou, A., &amp; Michail, M. (2021). A systematic review and meta-analysis of victimisation and mental health prevalence </w:t>
      </w:r>
      <w:r w:rsidRPr="00CE0D01">
        <w:rPr>
          <w:lang w:val="en-NZ"/>
        </w:rPr>
        <w:lastRenderedPageBreak/>
        <w:t xml:space="preserve">among LGBTQ+ young people with experiences of self-harm and suicide. </w:t>
      </w:r>
      <w:r w:rsidRPr="00CE0D01">
        <w:rPr>
          <w:i/>
          <w:iCs/>
          <w:lang w:val="en-NZ"/>
        </w:rPr>
        <w:t>PLOS ONE</w:t>
      </w:r>
      <w:r w:rsidRPr="00CE0D01">
        <w:rPr>
          <w:lang w:val="en-NZ"/>
        </w:rPr>
        <w:t xml:space="preserve">, </w:t>
      </w:r>
      <w:r w:rsidRPr="00CE0D01">
        <w:rPr>
          <w:i/>
          <w:iCs/>
          <w:lang w:val="en-NZ"/>
        </w:rPr>
        <w:t>16</w:t>
      </w:r>
      <w:r w:rsidRPr="00CE0D01">
        <w:rPr>
          <w:lang w:val="en-NZ"/>
        </w:rPr>
        <w:t xml:space="preserve">(1), e0245268. </w:t>
      </w:r>
      <w:hyperlink r:id="rId77" w:history="1">
        <w:r w:rsidRPr="00CE0D01">
          <w:rPr>
            <w:rStyle w:val="Hyperlink"/>
            <w:lang w:val="en-NZ"/>
          </w:rPr>
          <w:t>https://doi.org/10.1371/journal.pone.0245268</w:t>
        </w:r>
      </w:hyperlink>
      <w:r w:rsidRPr="00CE0D01">
        <w:rPr>
          <w:lang w:val="en-NZ"/>
        </w:rPr>
        <w:t xml:space="preserve"> </w:t>
      </w:r>
    </w:p>
    <w:p w14:paraId="4A62EABF" w14:textId="3D62B41A" w:rsidR="00F043EB" w:rsidRPr="00CE0D01" w:rsidRDefault="00F043EB" w:rsidP="00CF1631">
      <w:pPr>
        <w:spacing w:line="480" w:lineRule="auto"/>
        <w:ind w:left="720" w:hanging="720"/>
        <w:rPr>
          <w:lang w:val="en-NZ"/>
        </w:rPr>
      </w:pPr>
      <w:r w:rsidRPr="00F043EB">
        <w:rPr>
          <w:lang w:val="en-NZ"/>
        </w:rPr>
        <w:t xml:space="preserve">Williams, D. R., Yu, Y., Jackson, J. S., &amp; Anderson, N. B. (1997). Racial differences in physical and mental health: Socio-economic status, stress and discrimination. </w:t>
      </w:r>
      <w:r w:rsidRPr="00F043EB">
        <w:rPr>
          <w:i/>
          <w:iCs/>
          <w:lang w:val="en-NZ"/>
        </w:rPr>
        <w:t>Journal of Health Psychology</w:t>
      </w:r>
      <w:r w:rsidRPr="00F043EB">
        <w:rPr>
          <w:lang w:val="en-NZ"/>
        </w:rPr>
        <w:t xml:space="preserve">, </w:t>
      </w:r>
      <w:r w:rsidRPr="00F043EB">
        <w:rPr>
          <w:i/>
          <w:iCs/>
          <w:lang w:val="en-NZ"/>
        </w:rPr>
        <w:t>2</w:t>
      </w:r>
      <w:r w:rsidRPr="00F043EB">
        <w:rPr>
          <w:lang w:val="en-NZ"/>
        </w:rPr>
        <w:t xml:space="preserve">(3), 335–351. </w:t>
      </w:r>
      <w:hyperlink r:id="rId78" w:history="1">
        <w:r w:rsidRPr="00F043EB">
          <w:rPr>
            <w:rStyle w:val="Hyperlink"/>
            <w:lang w:val="en-NZ"/>
          </w:rPr>
          <w:t>https://doi.org/10.1177/135910539700200305</w:t>
        </w:r>
      </w:hyperlink>
      <w:r w:rsidRPr="00CE0D01">
        <w:rPr>
          <w:lang w:val="en-NZ"/>
        </w:rPr>
        <w:t xml:space="preserve"> </w:t>
      </w:r>
    </w:p>
    <w:p w14:paraId="5C63D514" w14:textId="0EA42C81" w:rsidR="00EB6DAD" w:rsidRPr="00CE0D01" w:rsidRDefault="000D4AEA" w:rsidP="00CF1631">
      <w:pPr>
        <w:spacing w:line="480" w:lineRule="auto"/>
        <w:ind w:left="720" w:hanging="720"/>
        <w:rPr>
          <w:lang w:val="en-NZ"/>
        </w:rPr>
      </w:pPr>
      <w:r w:rsidRPr="00CE0D01">
        <w:rPr>
          <w:lang w:val="en-NZ"/>
        </w:rPr>
        <w:t>Wilson, A. (2019) 2023. Queer anthropology. In</w:t>
      </w:r>
      <w:r w:rsidR="0030694B" w:rsidRPr="00CE0D01">
        <w:rPr>
          <w:lang w:val="en-NZ"/>
        </w:rPr>
        <w:t xml:space="preserve"> F. Stein (Ed.),</w:t>
      </w:r>
      <w:r w:rsidRPr="00CE0D01">
        <w:rPr>
          <w:lang w:val="en-NZ"/>
        </w:rPr>
        <w:t xml:space="preserve"> </w:t>
      </w:r>
      <w:r w:rsidRPr="00CE0D01">
        <w:rPr>
          <w:i/>
          <w:iCs/>
          <w:lang w:val="en-NZ"/>
        </w:rPr>
        <w:t>The Open Encyclopedia of Anthropology</w:t>
      </w:r>
      <w:r w:rsidRPr="00CE0D01">
        <w:rPr>
          <w:lang w:val="en-NZ"/>
        </w:rPr>
        <w:t xml:space="preserve">. Facsimile of the first edition in </w:t>
      </w:r>
      <w:r w:rsidRPr="00CE0D01">
        <w:rPr>
          <w:i/>
          <w:iCs/>
          <w:lang w:val="en-NZ"/>
        </w:rPr>
        <w:t>The Cambridge Encyclopedia of Anthropology</w:t>
      </w:r>
      <w:r w:rsidRPr="00CE0D01">
        <w:rPr>
          <w:lang w:val="en-NZ"/>
        </w:rPr>
        <w:t xml:space="preserve">. Online: </w:t>
      </w:r>
      <w:hyperlink r:id="rId79" w:history="1">
        <w:r w:rsidR="00162799" w:rsidRPr="00CE0D01">
          <w:rPr>
            <w:rStyle w:val="Hyperlink"/>
            <w:lang w:val="en-NZ"/>
          </w:rPr>
          <w:t>http://doi.org/10.29164/19queer</w:t>
        </w:r>
      </w:hyperlink>
    </w:p>
    <w:p w14:paraId="1B20524E" w14:textId="4B4C0949" w:rsidR="007278E2" w:rsidRPr="00CE0D01" w:rsidRDefault="007278E2" w:rsidP="00CF1631">
      <w:pPr>
        <w:spacing w:line="480" w:lineRule="auto"/>
        <w:ind w:left="720" w:hanging="720"/>
        <w:rPr>
          <w:lang w:val="en-NZ"/>
        </w:rPr>
      </w:pPr>
      <w:r w:rsidRPr="00CE0D01">
        <w:rPr>
          <w:lang w:val="en-NZ"/>
        </w:rPr>
        <w:t xml:space="preserve">Wolford‐Clevenger, C., Flores, L. Y., &amp; Stuart, G. L. (2021). Proximal correlates of suicidal ideation among transgender and gender diverse people: A preliminary test of the three‐ step theory. </w:t>
      </w:r>
      <w:r w:rsidRPr="00CE0D01">
        <w:rPr>
          <w:i/>
          <w:iCs/>
          <w:lang w:val="en-NZ"/>
        </w:rPr>
        <w:t>Suicide and Life-Threatening Behavior</w:t>
      </w:r>
      <w:r w:rsidRPr="00CE0D01">
        <w:rPr>
          <w:lang w:val="en-NZ"/>
        </w:rPr>
        <w:t xml:space="preserve">, </w:t>
      </w:r>
      <w:r w:rsidRPr="00CE0D01">
        <w:rPr>
          <w:i/>
          <w:iCs/>
          <w:lang w:val="en-NZ"/>
        </w:rPr>
        <w:t>51</w:t>
      </w:r>
      <w:r w:rsidRPr="00CE0D01">
        <w:rPr>
          <w:lang w:val="en-NZ"/>
        </w:rPr>
        <w:t xml:space="preserve">(6), 1077–1085. </w:t>
      </w:r>
      <w:hyperlink r:id="rId80" w:history="1">
        <w:r w:rsidRPr="00CE0D01">
          <w:rPr>
            <w:rStyle w:val="Hyperlink"/>
            <w:lang w:val="en-NZ"/>
          </w:rPr>
          <w:t>https://doi.org/10.1111/sltb.12790</w:t>
        </w:r>
      </w:hyperlink>
      <w:r w:rsidRPr="00CE0D01">
        <w:rPr>
          <w:lang w:val="en-NZ"/>
        </w:rPr>
        <w:t xml:space="preserve"> </w:t>
      </w:r>
    </w:p>
    <w:p w14:paraId="4020F257" w14:textId="3F0D06BE" w:rsidR="00B2642B" w:rsidRPr="00CE0D01" w:rsidRDefault="00B2642B" w:rsidP="00CF1631">
      <w:pPr>
        <w:spacing w:line="480" w:lineRule="auto"/>
        <w:ind w:left="720" w:hanging="720"/>
        <w:rPr>
          <w:lang w:val="en-NZ"/>
        </w:rPr>
      </w:pPr>
      <w:r w:rsidRPr="00CE0D01">
        <w:rPr>
          <w:lang w:val="en-NZ"/>
        </w:rPr>
        <w:t xml:space="preserve">Wolford-Clevenger, C., </w:t>
      </w:r>
      <w:proofErr w:type="spellStart"/>
      <w:r w:rsidRPr="00CE0D01">
        <w:rPr>
          <w:lang w:val="en-NZ"/>
        </w:rPr>
        <w:t>Frantell</w:t>
      </w:r>
      <w:proofErr w:type="spellEnd"/>
      <w:r w:rsidRPr="00CE0D01">
        <w:rPr>
          <w:lang w:val="en-NZ"/>
        </w:rPr>
        <w:t xml:space="preserve">, K., Smith, P. N., Flores, L. Y., &amp; Stuart, G. L. (2018). Correlates of suicide ideation and behaviors among transgender people: A systematic review guided by ideation-to-action theory. </w:t>
      </w:r>
      <w:r w:rsidRPr="00CE0D01">
        <w:rPr>
          <w:i/>
          <w:iCs/>
          <w:lang w:val="en-NZ"/>
        </w:rPr>
        <w:t>Clinical Psychology Review</w:t>
      </w:r>
      <w:r w:rsidRPr="00CE0D01">
        <w:rPr>
          <w:lang w:val="en-NZ"/>
        </w:rPr>
        <w:t xml:space="preserve">, </w:t>
      </w:r>
      <w:r w:rsidRPr="00CE0D01">
        <w:rPr>
          <w:i/>
          <w:iCs/>
          <w:lang w:val="en-NZ"/>
        </w:rPr>
        <w:t>63</w:t>
      </w:r>
      <w:r w:rsidRPr="00CE0D01">
        <w:rPr>
          <w:lang w:val="en-NZ"/>
        </w:rPr>
        <w:t xml:space="preserve">, 93–105. </w:t>
      </w:r>
      <w:hyperlink r:id="rId81" w:history="1">
        <w:r w:rsidRPr="00CE0D01">
          <w:rPr>
            <w:rStyle w:val="Hyperlink"/>
            <w:lang w:val="en-NZ"/>
          </w:rPr>
          <w:t>https://doi.org/10.1016/j.cpr.2018.06.009</w:t>
        </w:r>
      </w:hyperlink>
      <w:r w:rsidRPr="00CE0D01">
        <w:rPr>
          <w:lang w:val="en-NZ"/>
        </w:rPr>
        <w:t xml:space="preserve"> </w:t>
      </w:r>
    </w:p>
    <w:p w14:paraId="56857A51" w14:textId="71C87CF7" w:rsidR="00162799" w:rsidRPr="00CE0D01" w:rsidRDefault="00EB6DAD" w:rsidP="00CF1631">
      <w:pPr>
        <w:spacing w:line="480" w:lineRule="auto"/>
        <w:ind w:left="720" w:hanging="720"/>
        <w:rPr>
          <w:lang w:val="en-NZ"/>
        </w:rPr>
      </w:pPr>
      <w:r w:rsidRPr="00CE0D01">
        <w:rPr>
          <w:lang w:val="en-NZ"/>
        </w:rPr>
        <w:t xml:space="preserve">Yang, L., Liu, X., Chen, W., &amp; Li, L. (2019). A test of the three-step theory of suicide among Chinese people: A study based on the ideation-to-action framework. </w:t>
      </w:r>
      <w:r w:rsidRPr="00CE0D01">
        <w:rPr>
          <w:i/>
          <w:iCs/>
          <w:lang w:val="en-NZ"/>
        </w:rPr>
        <w:t>Archives of Suicide Research</w:t>
      </w:r>
      <w:r w:rsidRPr="00CE0D01">
        <w:rPr>
          <w:lang w:val="en-NZ"/>
        </w:rPr>
        <w:t xml:space="preserve">, </w:t>
      </w:r>
      <w:r w:rsidRPr="00CE0D01">
        <w:rPr>
          <w:i/>
          <w:iCs/>
          <w:lang w:val="en-NZ"/>
        </w:rPr>
        <w:t>23</w:t>
      </w:r>
      <w:r w:rsidRPr="00CE0D01">
        <w:rPr>
          <w:lang w:val="en-NZ"/>
        </w:rPr>
        <w:t xml:space="preserve">(4), 648–661. </w:t>
      </w:r>
      <w:hyperlink r:id="rId82" w:history="1">
        <w:r w:rsidRPr="00CE0D01">
          <w:rPr>
            <w:rStyle w:val="Hyperlink"/>
            <w:lang w:val="en-NZ"/>
          </w:rPr>
          <w:t>https://doi.org/10.1080/13811118.2018.1497563</w:t>
        </w:r>
      </w:hyperlink>
      <w:r w:rsidRPr="00CE0D01">
        <w:rPr>
          <w:lang w:val="en-NZ"/>
        </w:rPr>
        <w:t xml:space="preserve"> </w:t>
      </w:r>
    </w:p>
    <w:p w14:paraId="343A1F07" w14:textId="336EF6AF" w:rsidR="007836F3" w:rsidRPr="00CE0D01" w:rsidRDefault="007836F3" w:rsidP="00CF1631">
      <w:pPr>
        <w:spacing w:line="480" w:lineRule="auto"/>
        <w:ind w:left="720" w:hanging="720"/>
        <w:rPr>
          <w:lang w:val="en-NZ"/>
        </w:rPr>
      </w:pPr>
      <w:r w:rsidRPr="007836F3">
        <w:rPr>
          <w:lang w:val="en-NZ"/>
        </w:rPr>
        <w:t xml:space="preserve">Zimet, G. D., Dahlem, N. W., Zimet, S. G., &amp; Farley, G. K. (1988). The multidimensional scale of perceived social support. </w:t>
      </w:r>
      <w:r w:rsidRPr="007836F3">
        <w:rPr>
          <w:i/>
          <w:iCs/>
          <w:lang w:val="en-NZ"/>
        </w:rPr>
        <w:t>Journal of Personality Assessment</w:t>
      </w:r>
      <w:r w:rsidRPr="007836F3">
        <w:rPr>
          <w:lang w:val="en-NZ"/>
        </w:rPr>
        <w:t xml:space="preserve">, </w:t>
      </w:r>
      <w:r w:rsidRPr="007836F3">
        <w:rPr>
          <w:i/>
          <w:iCs/>
          <w:lang w:val="en-NZ"/>
        </w:rPr>
        <w:t>52</w:t>
      </w:r>
      <w:r w:rsidRPr="007836F3">
        <w:rPr>
          <w:lang w:val="en-NZ"/>
        </w:rPr>
        <w:t xml:space="preserve">(1), 30–41. </w:t>
      </w:r>
      <w:hyperlink r:id="rId83" w:history="1">
        <w:r w:rsidRPr="007836F3">
          <w:rPr>
            <w:rStyle w:val="Hyperlink"/>
            <w:lang w:val="en-NZ"/>
          </w:rPr>
          <w:t>https://doi.org/10.1037/t02380-000</w:t>
        </w:r>
      </w:hyperlink>
      <w:r w:rsidRPr="00CE0D01">
        <w:rPr>
          <w:lang w:val="en-NZ"/>
        </w:rPr>
        <w:t xml:space="preserve"> </w:t>
      </w:r>
    </w:p>
    <w:p w14:paraId="78924DA7" w14:textId="6F8BBD94" w:rsidR="006C128A" w:rsidRDefault="006C128A">
      <w:pPr>
        <w:rPr>
          <w:lang w:val="en-NZ"/>
        </w:rPr>
      </w:pPr>
      <w:r>
        <w:rPr>
          <w:lang w:val="en-NZ"/>
        </w:rPr>
        <w:br w:type="page"/>
      </w:r>
    </w:p>
    <w:p w14:paraId="0E91CBF7" w14:textId="56CB4D7C" w:rsidR="00B274B1" w:rsidRPr="00A44A88" w:rsidRDefault="00166DB5" w:rsidP="00CF1631">
      <w:pPr>
        <w:spacing w:line="480" w:lineRule="auto"/>
        <w:jc w:val="center"/>
        <w:rPr>
          <w:b/>
          <w:bCs/>
          <w:lang w:val="en-NZ"/>
        </w:rPr>
      </w:pPr>
      <w:r w:rsidRPr="00CE0D01">
        <w:rPr>
          <w:b/>
          <w:bCs/>
          <w:lang w:val="en-NZ"/>
        </w:rPr>
        <w:lastRenderedPageBreak/>
        <w:t>T</w:t>
      </w:r>
      <w:r w:rsidR="002944D8">
        <w:rPr>
          <w:b/>
          <w:bCs/>
          <w:lang w:val="en-NZ"/>
        </w:rPr>
        <w:t>ables</w:t>
      </w:r>
    </w:p>
    <w:p w14:paraId="2F5F370D" w14:textId="7DADC5FF" w:rsidR="00B274B1" w:rsidRPr="00CE0D01" w:rsidRDefault="00B274B1" w:rsidP="00CF1631">
      <w:pPr>
        <w:spacing w:line="480" w:lineRule="auto"/>
        <w:jc w:val="both"/>
        <w:rPr>
          <w:lang w:val="en-NZ"/>
        </w:rPr>
      </w:pPr>
      <w:r w:rsidRPr="00CE0D01">
        <w:rPr>
          <w:lang w:val="en-NZ"/>
        </w:rPr>
        <w:t>Table 1. Sample demographic information and descriptive statistics (</w:t>
      </w:r>
      <w:r w:rsidRPr="00CE0D01">
        <w:rPr>
          <w:i/>
          <w:iCs/>
          <w:lang w:val="en-NZ"/>
        </w:rPr>
        <w:t>n</w:t>
      </w:r>
      <w:r w:rsidRPr="00CE0D01">
        <w:rPr>
          <w:lang w:val="en-NZ"/>
        </w:rPr>
        <w:t xml:space="preserve"> = 250).</w:t>
      </w:r>
    </w:p>
    <w:tbl>
      <w:tblPr>
        <w:tblStyle w:val="TableGrid"/>
        <w:tblW w:w="5000" w:type="pct"/>
        <w:tblLook w:val="04A0" w:firstRow="1" w:lastRow="0" w:firstColumn="1" w:lastColumn="0" w:noHBand="0" w:noVBand="1"/>
      </w:tblPr>
      <w:tblGrid>
        <w:gridCol w:w="6385"/>
        <w:gridCol w:w="1254"/>
        <w:gridCol w:w="1371"/>
      </w:tblGrid>
      <w:tr w:rsidR="00B274B1" w:rsidRPr="00CE0D01" w14:paraId="6A85BE05" w14:textId="77777777" w:rsidTr="00EA4EAE">
        <w:tc>
          <w:tcPr>
            <w:tcW w:w="3543" w:type="pct"/>
            <w:shd w:val="clear" w:color="auto" w:fill="F2F2F2" w:themeFill="background1" w:themeFillShade="F2"/>
          </w:tcPr>
          <w:p w14:paraId="72CFC071" w14:textId="77777777" w:rsidR="00B274B1" w:rsidRPr="00CE0D01" w:rsidRDefault="00B274B1" w:rsidP="00CF1631">
            <w:pPr>
              <w:spacing w:line="480" w:lineRule="auto"/>
              <w:jc w:val="center"/>
              <w:rPr>
                <w:b/>
                <w:bCs/>
                <w:sz w:val="20"/>
                <w:szCs w:val="20"/>
                <w:lang w:val="en-NZ"/>
              </w:rPr>
            </w:pPr>
            <w:r w:rsidRPr="00CE0D01">
              <w:rPr>
                <w:b/>
                <w:bCs/>
                <w:sz w:val="20"/>
                <w:szCs w:val="20"/>
                <w:lang w:val="en-NZ"/>
              </w:rPr>
              <w:t>Sociodemographic variable</w:t>
            </w:r>
          </w:p>
        </w:tc>
        <w:tc>
          <w:tcPr>
            <w:tcW w:w="696" w:type="pct"/>
            <w:shd w:val="clear" w:color="auto" w:fill="F2F2F2" w:themeFill="background1" w:themeFillShade="F2"/>
          </w:tcPr>
          <w:p w14:paraId="27169D46" w14:textId="77777777" w:rsidR="00B274B1" w:rsidRPr="00CE0D01" w:rsidRDefault="00B274B1" w:rsidP="00CF1631">
            <w:pPr>
              <w:spacing w:line="480" w:lineRule="auto"/>
              <w:jc w:val="center"/>
              <w:rPr>
                <w:b/>
                <w:bCs/>
                <w:i/>
                <w:iCs/>
                <w:sz w:val="20"/>
                <w:szCs w:val="20"/>
                <w:lang w:val="en-NZ"/>
              </w:rPr>
            </w:pPr>
            <w:r w:rsidRPr="00CE0D01">
              <w:rPr>
                <w:b/>
                <w:bCs/>
                <w:i/>
                <w:iCs/>
                <w:sz w:val="20"/>
                <w:szCs w:val="20"/>
                <w:lang w:val="en-NZ"/>
              </w:rPr>
              <w:t>n</w:t>
            </w:r>
          </w:p>
        </w:tc>
        <w:tc>
          <w:tcPr>
            <w:tcW w:w="761" w:type="pct"/>
            <w:shd w:val="clear" w:color="auto" w:fill="F2F2F2" w:themeFill="background1" w:themeFillShade="F2"/>
          </w:tcPr>
          <w:p w14:paraId="299C4166" w14:textId="77777777" w:rsidR="00B274B1" w:rsidRPr="00CE0D01" w:rsidRDefault="00B274B1" w:rsidP="00CF1631">
            <w:pPr>
              <w:spacing w:line="480" w:lineRule="auto"/>
              <w:jc w:val="center"/>
              <w:rPr>
                <w:b/>
                <w:bCs/>
                <w:sz w:val="20"/>
                <w:szCs w:val="20"/>
                <w:lang w:val="en-NZ"/>
              </w:rPr>
            </w:pPr>
            <w:r w:rsidRPr="00CE0D01">
              <w:rPr>
                <w:b/>
                <w:bCs/>
                <w:sz w:val="20"/>
                <w:szCs w:val="20"/>
                <w:lang w:val="en-NZ"/>
              </w:rPr>
              <w:t>%</w:t>
            </w:r>
          </w:p>
        </w:tc>
      </w:tr>
      <w:tr w:rsidR="00B274B1" w:rsidRPr="00CE0D01" w14:paraId="2926136F" w14:textId="77777777" w:rsidTr="00EA4EAE">
        <w:tc>
          <w:tcPr>
            <w:tcW w:w="3543" w:type="pct"/>
            <w:shd w:val="clear" w:color="auto" w:fill="auto"/>
          </w:tcPr>
          <w:p w14:paraId="27D7A919" w14:textId="77777777" w:rsidR="00B274B1" w:rsidRPr="00CE0D01" w:rsidRDefault="00B274B1" w:rsidP="00CF1631">
            <w:pPr>
              <w:spacing w:line="480" w:lineRule="auto"/>
              <w:rPr>
                <w:b/>
                <w:bCs/>
                <w:sz w:val="20"/>
                <w:szCs w:val="20"/>
                <w:lang w:val="en-NZ"/>
              </w:rPr>
            </w:pPr>
            <w:r w:rsidRPr="00CE0D01">
              <w:rPr>
                <w:b/>
                <w:bCs/>
                <w:sz w:val="20"/>
                <w:szCs w:val="20"/>
                <w:lang w:val="en-NZ"/>
              </w:rPr>
              <w:t>Gender</w:t>
            </w:r>
          </w:p>
        </w:tc>
        <w:tc>
          <w:tcPr>
            <w:tcW w:w="696" w:type="pct"/>
            <w:shd w:val="clear" w:color="auto" w:fill="auto"/>
          </w:tcPr>
          <w:p w14:paraId="177EF169" w14:textId="77777777" w:rsidR="00B274B1" w:rsidRPr="00CE0D01" w:rsidRDefault="00B274B1" w:rsidP="00CF1631">
            <w:pPr>
              <w:spacing w:line="480" w:lineRule="auto"/>
              <w:jc w:val="center"/>
              <w:rPr>
                <w:sz w:val="20"/>
                <w:szCs w:val="20"/>
                <w:lang w:val="en-NZ"/>
              </w:rPr>
            </w:pPr>
          </w:p>
        </w:tc>
        <w:tc>
          <w:tcPr>
            <w:tcW w:w="761" w:type="pct"/>
            <w:shd w:val="clear" w:color="auto" w:fill="auto"/>
          </w:tcPr>
          <w:p w14:paraId="7C000E00" w14:textId="77777777" w:rsidR="00B274B1" w:rsidRPr="00CE0D01" w:rsidRDefault="00B274B1" w:rsidP="00CF1631">
            <w:pPr>
              <w:spacing w:line="480" w:lineRule="auto"/>
              <w:jc w:val="center"/>
              <w:rPr>
                <w:sz w:val="20"/>
                <w:szCs w:val="20"/>
                <w:lang w:val="en-NZ"/>
              </w:rPr>
            </w:pPr>
          </w:p>
        </w:tc>
      </w:tr>
      <w:tr w:rsidR="00B274B1" w:rsidRPr="00CE0D01" w14:paraId="5D34DAE7" w14:textId="77777777" w:rsidTr="00EA4EAE">
        <w:tc>
          <w:tcPr>
            <w:tcW w:w="3543" w:type="pct"/>
            <w:shd w:val="clear" w:color="auto" w:fill="auto"/>
          </w:tcPr>
          <w:p w14:paraId="34C43F80" w14:textId="77777777" w:rsidR="00B274B1" w:rsidRPr="00CE0D01" w:rsidRDefault="00B274B1" w:rsidP="00CF1631">
            <w:pPr>
              <w:spacing w:line="480" w:lineRule="auto"/>
              <w:rPr>
                <w:sz w:val="20"/>
                <w:szCs w:val="20"/>
                <w:lang w:val="en-NZ"/>
              </w:rPr>
            </w:pPr>
            <w:r w:rsidRPr="00CE0D01">
              <w:rPr>
                <w:sz w:val="20"/>
                <w:szCs w:val="20"/>
                <w:lang w:val="en-NZ"/>
              </w:rPr>
              <w:t xml:space="preserve">     Agender</w:t>
            </w:r>
          </w:p>
        </w:tc>
        <w:tc>
          <w:tcPr>
            <w:tcW w:w="696" w:type="pct"/>
            <w:shd w:val="clear" w:color="auto" w:fill="auto"/>
          </w:tcPr>
          <w:p w14:paraId="67C4D17D" w14:textId="77777777" w:rsidR="00B274B1" w:rsidRPr="00CE0D01" w:rsidRDefault="00B274B1" w:rsidP="00CF1631">
            <w:pPr>
              <w:spacing w:line="480" w:lineRule="auto"/>
              <w:jc w:val="center"/>
              <w:rPr>
                <w:sz w:val="20"/>
                <w:szCs w:val="20"/>
                <w:lang w:val="en-NZ"/>
              </w:rPr>
            </w:pPr>
            <w:r w:rsidRPr="00CE0D01">
              <w:rPr>
                <w:sz w:val="20"/>
                <w:szCs w:val="20"/>
                <w:lang w:val="en-NZ"/>
              </w:rPr>
              <w:t>15</w:t>
            </w:r>
          </w:p>
        </w:tc>
        <w:tc>
          <w:tcPr>
            <w:tcW w:w="761" w:type="pct"/>
            <w:shd w:val="clear" w:color="auto" w:fill="auto"/>
          </w:tcPr>
          <w:p w14:paraId="04A586E6" w14:textId="77777777" w:rsidR="00B274B1" w:rsidRPr="00CE0D01" w:rsidRDefault="00B274B1" w:rsidP="00CF1631">
            <w:pPr>
              <w:spacing w:line="480" w:lineRule="auto"/>
              <w:jc w:val="center"/>
              <w:rPr>
                <w:sz w:val="20"/>
                <w:szCs w:val="20"/>
                <w:lang w:val="en-NZ"/>
              </w:rPr>
            </w:pPr>
            <w:r w:rsidRPr="00CE0D01">
              <w:rPr>
                <w:sz w:val="20"/>
                <w:szCs w:val="20"/>
                <w:lang w:val="en-NZ"/>
              </w:rPr>
              <w:t>6.0</w:t>
            </w:r>
          </w:p>
        </w:tc>
      </w:tr>
      <w:tr w:rsidR="00B274B1" w:rsidRPr="00CE0D01" w14:paraId="0680BE75" w14:textId="77777777" w:rsidTr="00EA4EAE">
        <w:tc>
          <w:tcPr>
            <w:tcW w:w="3543" w:type="pct"/>
            <w:shd w:val="clear" w:color="auto" w:fill="auto"/>
          </w:tcPr>
          <w:p w14:paraId="4FBEB658" w14:textId="77777777" w:rsidR="00B274B1" w:rsidRPr="00CE0D01" w:rsidRDefault="00B274B1" w:rsidP="00CF1631">
            <w:pPr>
              <w:spacing w:line="480" w:lineRule="auto"/>
              <w:rPr>
                <w:sz w:val="20"/>
                <w:szCs w:val="20"/>
                <w:lang w:val="en-NZ"/>
              </w:rPr>
            </w:pPr>
            <w:r w:rsidRPr="00CE0D01">
              <w:rPr>
                <w:sz w:val="20"/>
                <w:szCs w:val="20"/>
                <w:lang w:val="en-NZ"/>
              </w:rPr>
              <w:t xml:space="preserve">     Female</w:t>
            </w:r>
          </w:p>
        </w:tc>
        <w:tc>
          <w:tcPr>
            <w:tcW w:w="696" w:type="pct"/>
            <w:shd w:val="clear" w:color="auto" w:fill="auto"/>
          </w:tcPr>
          <w:p w14:paraId="6266336B" w14:textId="77777777" w:rsidR="00B274B1" w:rsidRPr="00CE0D01" w:rsidRDefault="00B274B1" w:rsidP="00CF1631">
            <w:pPr>
              <w:spacing w:line="480" w:lineRule="auto"/>
              <w:jc w:val="center"/>
              <w:rPr>
                <w:sz w:val="20"/>
                <w:szCs w:val="20"/>
                <w:lang w:val="en-NZ"/>
              </w:rPr>
            </w:pPr>
            <w:r w:rsidRPr="00CE0D01">
              <w:rPr>
                <w:sz w:val="20"/>
                <w:szCs w:val="20"/>
                <w:lang w:val="en-NZ"/>
              </w:rPr>
              <w:t>101</w:t>
            </w:r>
          </w:p>
        </w:tc>
        <w:tc>
          <w:tcPr>
            <w:tcW w:w="761" w:type="pct"/>
            <w:shd w:val="clear" w:color="auto" w:fill="auto"/>
          </w:tcPr>
          <w:p w14:paraId="05CF8DD4" w14:textId="77777777" w:rsidR="00B274B1" w:rsidRPr="00CE0D01" w:rsidRDefault="00B274B1" w:rsidP="00CF1631">
            <w:pPr>
              <w:spacing w:line="480" w:lineRule="auto"/>
              <w:jc w:val="center"/>
              <w:rPr>
                <w:sz w:val="20"/>
                <w:szCs w:val="20"/>
                <w:lang w:val="en-NZ"/>
              </w:rPr>
            </w:pPr>
            <w:r w:rsidRPr="00CE0D01">
              <w:rPr>
                <w:sz w:val="20"/>
                <w:szCs w:val="20"/>
                <w:lang w:val="en-NZ"/>
              </w:rPr>
              <w:t>40.4</w:t>
            </w:r>
          </w:p>
        </w:tc>
      </w:tr>
      <w:tr w:rsidR="00B274B1" w:rsidRPr="00CE0D01" w14:paraId="70407366" w14:textId="77777777" w:rsidTr="00EA4EAE">
        <w:tc>
          <w:tcPr>
            <w:tcW w:w="3543" w:type="pct"/>
            <w:shd w:val="clear" w:color="auto" w:fill="auto"/>
          </w:tcPr>
          <w:p w14:paraId="14174A13" w14:textId="77777777" w:rsidR="00B274B1" w:rsidRPr="00CE0D01" w:rsidRDefault="00B274B1" w:rsidP="00CF1631">
            <w:pPr>
              <w:spacing w:line="480" w:lineRule="auto"/>
              <w:rPr>
                <w:sz w:val="20"/>
                <w:szCs w:val="20"/>
                <w:lang w:val="en-NZ"/>
              </w:rPr>
            </w:pPr>
            <w:r w:rsidRPr="00CE0D01">
              <w:rPr>
                <w:sz w:val="20"/>
                <w:szCs w:val="20"/>
                <w:lang w:val="en-NZ"/>
              </w:rPr>
              <w:t xml:space="preserve">     Male</w:t>
            </w:r>
          </w:p>
        </w:tc>
        <w:tc>
          <w:tcPr>
            <w:tcW w:w="696" w:type="pct"/>
            <w:shd w:val="clear" w:color="auto" w:fill="auto"/>
          </w:tcPr>
          <w:p w14:paraId="5C817DE3" w14:textId="77777777" w:rsidR="00B274B1" w:rsidRPr="00CE0D01" w:rsidRDefault="00B274B1" w:rsidP="00CF1631">
            <w:pPr>
              <w:spacing w:line="480" w:lineRule="auto"/>
              <w:jc w:val="center"/>
              <w:rPr>
                <w:sz w:val="20"/>
                <w:szCs w:val="20"/>
                <w:lang w:val="en-NZ"/>
              </w:rPr>
            </w:pPr>
            <w:r w:rsidRPr="00CE0D01">
              <w:rPr>
                <w:sz w:val="20"/>
                <w:szCs w:val="20"/>
                <w:lang w:val="en-NZ"/>
              </w:rPr>
              <w:t>59</w:t>
            </w:r>
          </w:p>
        </w:tc>
        <w:tc>
          <w:tcPr>
            <w:tcW w:w="761" w:type="pct"/>
            <w:shd w:val="clear" w:color="auto" w:fill="auto"/>
          </w:tcPr>
          <w:p w14:paraId="6EC75623" w14:textId="77777777" w:rsidR="00B274B1" w:rsidRPr="00CE0D01" w:rsidRDefault="00B274B1" w:rsidP="00CF1631">
            <w:pPr>
              <w:spacing w:line="480" w:lineRule="auto"/>
              <w:jc w:val="center"/>
              <w:rPr>
                <w:sz w:val="20"/>
                <w:szCs w:val="20"/>
                <w:lang w:val="en-NZ"/>
              </w:rPr>
            </w:pPr>
            <w:r w:rsidRPr="00CE0D01">
              <w:rPr>
                <w:sz w:val="20"/>
                <w:szCs w:val="20"/>
                <w:lang w:val="en-NZ"/>
              </w:rPr>
              <w:t>23.6</w:t>
            </w:r>
          </w:p>
        </w:tc>
      </w:tr>
      <w:tr w:rsidR="00B274B1" w:rsidRPr="00CE0D01" w14:paraId="769B4973" w14:textId="77777777" w:rsidTr="00EA4EAE">
        <w:tc>
          <w:tcPr>
            <w:tcW w:w="3543" w:type="pct"/>
            <w:shd w:val="clear" w:color="auto" w:fill="auto"/>
          </w:tcPr>
          <w:p w14:paraId="73980577" w14:textId="77777777" w:rsidR="00B274B1" w:rsidRPr="00CE0D01" w:rsidRDefault="00B274B1" w:rsidP="00CF1631">
            <w:pPr>
              <w:spacing w:line="480" w:lineRule="auto"/>
              <w:rPr>
                <w:sz w:val="20"/>
                <w:szCs w:val="20"/>
                <w:lang w:val="en-NZ"/>
              </w:rPr>
            </w:pPr>
            <w:r w:rsidRPr="00CE0D01">
              <w:rPr>
                <w:sz w:val="20"/>
                <w:szCs w:val="20"/>
                <w:lang w:val="en-NZ"/>
              </w:rPr>
              <w:t xml:space="preserve">     Non-binary</w:t>
            </w:r>
          </w:p>
        </w:tc>
        <w:tc>
          <w:tcPr>
            <w:tcW w:w="696" w:type="pct"/>
            <w:shd w:val="clear" w:color="auto" w:fill="auto"/>
          </w:tcPr>
          <w:p w14:paraId="2A169859" w14:textId="77777777" w:rsidR="00B274B1" w:rsidRPr="00CE0D01" w:rsidRDefault="00B274B1" w:rsidP="00CF1631">
            <w:pPr>
              <w:spacing w:line="480" w:lineRule="auto"/>
              <w:jc w:val="center"/>
              <w:rPr>
                <w:sz w:val="20"/>
                <w:szCs w:val="20"/>
                <w:lang w:val="en-NZ"/>
              </w:rPr>
            </w:pPr>
            <w:r w:rsidRPr="00CE0D01">
              <w:rPr>
                <w:sz w:val="20"/>
                <w:szCs w:val="20"/>
                <w:lang w:val="en-NZ"/>
              </w:rPr>
              <w:t>75</w:t>
            </w:r>
          </w:p>
        </w:tc>
        <w:tc>
          <w:tcPr>
            <w:tcW w:w="761" w:type="pct"/>
            <w:shd w:val="clear" w:color="auto" w:fill="auto"/>
          </w:tcPr>
          <w:p w14:paraId="3FDF5A62" w14:textId="77777777" w:rsidR="00B274B1" w:rsidRPr="00CE0D01" w:rsidRDefault="00B274B1" w:rsidP="00CF1631">
            <w:pPr>
              <w:spacing w:line="480" w:lineRule="auto"/>
              <w:jc w:val="center"/>
              <w:rPr>
                <w:sz w:val="20"/>
                <w:szCs w:val="20"/>
                <w:lang w:val="en-NZ"/>
              </w:rPr>
            </w:pPr>
            <w:r w:rsidRPr="00CE0D01">
              <w:rPr>
                <w:sz w:val="20"/>
                <w:szCs w:val="20"/>
                <w:lang w:val="en-NZ"/>
              </w:rPr>
              <w:t>30.0</w:t>
            </w:r>
          </w:p>
        </w:tc>
      </w:tr>
      <w:tr w:rsidR="00B274B1" w:rsidRPr="00CE0D01" w14:paraId="6E5E08D8" w14:textId="77777777" w:rsidTr="00EA4EAE">
        <w:tc>
          <w:tcPr>
            <w:tcW w:w="3543" w:type="pct"/>
            <w:shd w:val="clear" w:color="auto" w:fill="auto"/>
          </w:tcPr>
          <w:p w14:paraId="3E5DB78A" w14:textId="77777777" w:rsidR="00B274B1" w:rsidRPr="00CE0D01" w:rsidRDefault="00B274B1" w:rsidP="00CF1631">
            <w:pPr>
              <w:spacing w:line="480" w:lineRule="auto"/>
              <w:rPr>
                <w:b/>
                <w:bCs/>
                <w:sz w:val="20"/>
                <w:szCs w:val="20"/>
                <w:lang w:val="en-NZ"/>
              </w:rPr>
            </w:pPr>
            <w:r w:rsidRPr="00CE0D01">
              <w:rPr>
                <w:b/>
                <w:bCs/>
                <w:sz w:val="20"/>
                <w:szCs w:val="20"/>
                <w:lang w:val="en-NZ"/>
              </w:rPr>
              <w:t>Gender modality</w:t>
            </w:r>
          </w:p>
        </w:tc>
        <w:tc>
          <w:tcPr>
            <w:tcW w:w="696" w:type="pct"/>
            <w:shd w:val="clear" w:color="auto" w:fill="auto"/>
          </w:tcPr>
          <w:p w14:paraId="2C56FF3A" w14:textId="77777777" w:rsidR="00B274B1" w:rsidRPr="00CE0D01" w:rsidRDefault="00B274B1" w:rsidP="00CF1631">
            <w:pPr>
              <w:spacing w:line="480" w:lineRule="auto"/>
              <w:jc w:val="center"/>
              <w:rPr>
                <w:sz w:val="20"/>
                <w:szCs w:val="20"/>
                <w:lang w:val="en-NZ"/>
              </w:rPr>
            </w:pPr>
          </w:p>
        </w:tc>
        <w:tc>
          <w:tcPr>
            <w:tcW w:w="761" w:type="pct"/>
            <w:shd w:val="clear" w:color="auto" w:fill="auto"/>
          </w:tcPr>
          <w:p w14:paraId="208A2299" w14:textId="77777777" w:rsidR="00B274B1" w:rsidRPr="00CE0D01" w:rsidRDefault="00B274B1" w:rsidP="00CF1631">
            <w:pPr>
              <w:spacing w:line="480" w:lineRule="auto"/>
              <w:jc w:val="center"/>
              <w:rPr>
                <w:sz w:val="20"/>
                <w:szCs w:val="20"/>
                <w:lang w:val="en-NZ"/>
              </w:rPr>
            </w:pPr>
          </w:p>
        </w:tc>
      </w:tr>
      <w:tr w:rsidR="00B274B1" w:rsidRPr="00CE0D01" w14:paraId="7C98EE9E" w14:textId="77777777" w:rsidTr="00EA4EAE">
        <w:tc>
          <w:tcPr>
            <w:tcW w:w="3543" w:type="pct"/>
            <w:shd w:val="clear" w:color="auto" w:fill="auto"/>
          </w:tcPr>
          <w:p w14:paraId="28862854" w14:textId="77777777" w:rsidR="00B274B1" w:rsidRPr="00CE0D01" w:rsidRDefault="00B274B1" w:rsidP="00CF1631">
            <w:pPr>
              <w:spacing w:line="480" w:lineRule="auto"/>
              <w:rPr>
                <w:sz w:val="20"/>
                <w:szCs w:val="20"/>
                <w:lang w:val="en-NZ"/>
              </w:rPr>
            </w:pPr>
            <w:r w:rsidRPr="00CE0D01">
              <w:rPr>
                <w:sz w:val="20"/>
                <w:szCs w:val="20"/>
                <w:lang w:val="en-NZ"/>
              </w:rPr>
              <w:t xml:space="preserve">     Transgender/non-binary</w:t>
            </w:r>
          </w:p>
        </w:tc>
        <w:tc>
          <w:tcPr>
            <w:tcW w:w="696" w:type="pct"/>
            <w:shd w:val="clear" w:color="auto" w:fill="auto"/>
          </w:tcPr>
          <w:p w14:paraId="3DC5DAAF" w14:textId="77777777" w:rsidR="00B274B1" w:rsidRPr="00CE0D01" w:rsidRDefault="00B274B1" w:rsidP="00CF1631">
            <w:pPr>
              <w:spacing w:line="480" w:lineRule="auto"/>
              <w:jc w:val="center"/>
              <w:rPr>
                <w:sz w:val="20"/>
                <w:szCs w:val="20"/>
                <w:lang w:val="en-NZ"/>
              </w:rPr>
            </w:pPr>
            <w:r w:rsidRPr="00CE0D01">
              <w:rPr>
                <w:sz w:val="20"/>
                <w:szCs w:val="20"/>
                <w:lang w:val="en-NZ"/>
              </w:rPr>
              <w:t>149</w:t>
            </w:r>
          </w:p>
        </w:tc>
        <w:tc>
          <w:tcPr>
            <w:tcW w:w="761" w:type="pct"/>
            <w:shd w:val="clear" w:color="auto" w:fill="auto"/>
          </w:tcPr>
          <w:p w14:paraId="6A633FF1" w14:textId="77777777" w:rsidR="00B274B1" w:rsidRPr="00CE0D01" w:rsidRDefault="00B274B1" w:rsidP="00CF1631">
            <w:pPr>
              <w:spacing w:line="480" w:lineRule="auto"/>
              <w:jc w:val="center"/>
              <w:rPr>
                <w:sz w:val="20"/>
                <w:szCs w:val="20"/>
                <w:lang w:val="en-NZ"/>
              </w:rPr>
            </w:pPr>
            <w:r w:rsidRPr="00CE0D01">
              <w:rPr>
                <w:sz w:val="20"/>
                <w:szCs w:val="20"/>
                <w:lang w:val="en-NZ"/>
              </w:rPr>
              <w:t>59.6</w:t>
            </w:r>
          </w:p>
        </w:tc>
      </w:tr>
      <w:tr w:rsidR="00B274B1" w:rsidRPr="00CE0D01" w14:paraId="351FFBF8" w14:textId="77777777" w:rsidTr="00EA4EAE">
        <w:tc>
          <w:tcPr>
            <w:tcW w:w="3543" w:type="pct"/>
            <w:shd w:val="clear" w:color="auto" w:fill="auto"/>
          </w:tcPr>
          <w:p w14:paraId="12071D16" w14:textId="77777777" w:rsidR="00B274B1" w:rsidRPr="00CE0D01" w:rsidRDefault="00B274B1" w:rsidP="00CF1631">
            <w:pPr>
              <w:spacing w:line="480" w:lineRule="auto"/>
              <w:rPr>
                <w:sz w:val="20"/>
                <w:szCs w:val="20"/>
                <w:lang w:val="en-NZ"/>
              </w:rPr>
            </w:pPr>
            <w:r w:rsidRPr="00CE0D01">
              <w:rPr>
                <w:sz w:val="20"/>
                <w:szCs w:val="20"/>
                <w:lang w:val="en-NZ"/>
              </w:rPr>
              <w:t xml:space="preserve">     Cisgender</w:t>
            </w:r>
          </w:p>
        </w:tc>
        <w:tc>
          <w:tcPr>
            <w:tcW w:w="696" w:type="pct"/>
            <w:shd w:val="clear" w:color="auto" w:fill="auto"/>
          </w:tcPr>
          <w:p w14:paraId="35F387DF" w14:textId="77777777" w:rsidR="00B274B1" w:rsidRPr="00CE0D01" w:rsidRDefault="00B274B1" w:rsidP="00CF1631">
            <w:pPr>
              <w:spacing w:line="480" w:lineRule="auto"/>
              <w:jc w:val="center"/>
              <w:rPr>
                <w:sz w:val="20"/>
                <w:szCs w:val="20"/>
                <w:lang w:val="en-NZ"/>
              </w:rPr>
            </w:pPr>
            <w:r w:rsidRPr="00CE0D01">
              <w:rPr>
                <w:sz w:val="20"/>
                <w:szCs w:val="20"/>
                <w:lang w:val="en-NZ"/>
              </w:rPr>
              <w:t>101</w:t>
            </w:r>
          </w:p>
        </w:tc>
        <w:tc>
          <w:tcPr>
            <w:tcW w:w="761" w:type="pct"/>
            <w:shd w:val="clear" w:color="auto" w:fill="auto"/>
          </w:tcPr>
          <w:p w14:paraId="5AB0364D" w14:textId="77777777" w:rsidR="00B274B1" w:rsidRPr="00CE0D01" w:rsidRDefault="00B274B1" w:rsidP="00CF1631">
            <w:pPr>
              <w:spacing w:line="480" w:lineRule="auto"/>
              <w:jc w:val="center"/>
              <w:rPr>
                <w:sz w:val="20"/>
                <w:szCs w:val="20"/>
                <w:lang w:val="en-NZ"/>
              </w:rPr>
            </w:pPr>
            <w:r w:rsidRPr="00CE0D01">
              <w:rPr>
                <w:sz w:val="20"/>
                <w:szCs w:val="20"/>
                <w:lang w:val="en-NZ"/>
              </w:rPr>
              <w:t>40.4</w:t>
            </w:r>
          </w:p>
        </w:tc>
      </w:tr>
      <w:tr w:rsidR="00B274B1" w:rsidRPr="00CE0D01" w14:paraId="7D2EDAE0" w14:textId="77777777" w:rsidTr="00EA4EAE">
        <w:tc>
          <w:tcPr>
            <w:tcW w:w="3543" w:type="pct"/>
            <w:shd w:val="clear" w:color="auto" w:fill="auto"/>
          </w:tcPr>
          <w:p w14:paraId="27122453" w14:textId="77777777" w:rsidR="00B274B1" w:rsidRPr="00CE0D01" w:rsidRDefault="00B274B1" w:rsidP="00CF1631">
            <w:pPr>
              <w:spacing w:line="480" w:lineRule="auto"/>
              <w:rPr>
                <w:b/>
                <w:bCs/>
                <w:sz w:val="20"/>
                <w:szCs w:val="20"/>
                <w:lang w:val="en-NZ"/>
              </w:rPr>
            </w:pPr>
            <w:r w:rsidRPr="00CE0D01">
              <w:rPr>
                <w:b/>
                <w:bCs/>
                <w:sz w:val="20"/>
                <w:szCs w:val="20"/>
                <w:lang w:val="en-NZ"/>
              </w:rPr>
              <w:t>Intersex status</w:t>
            </w:r>
          </w:p>
        </w:tc>
        <w:tc>
          <w:tcPr>
            <w:tcW w:w="696" w:type="pct"/>
            <w:shd w:val="clear" w:color="auto" w:fill="auto"/>
          </w:tcPr>
          <w:p w14:paraId="7E0845B6" w14:textId="77777777" w:rsidR="00B274B1" w:rsidRPr="00CE0D01" w:rsidRDefault="00B274B1" w:rsidP="00CF1631">
            <w:pPr>
              <w:spacing w:line="480" w:lineRule="auto"/>
              <w:jc w:val="center"/>
              <w:rPr>
                <w:sz w:val="20"/>
                <w:szCs w:val="20"/>
                <w:lang w:val="en-NZ"/>
              </w:rPr>
            </w:pPr>
          </w:p>
        </w:tc>
        <w:tc>
          <w:tcPr>
            <w:tcW w:w="761" w:type="pct"/>
            <w:shd w:val="clear" w:color="auto" w:fill="auto"/>
          </w:tcPr>
          <w:p w14:paraId="1E6754D9" w14:textId="77777777" w:rsidR="00B274B1" w:rsidRPr="00CE0D01" w:rsidRDefault="00B274B1" w:rsidP="00CF1631">
            <w:pPr>
              <w:spacing w:line="480" w:lineRule="auto"/>
              <w:jc w:val="center"/>
              <w:rPr>
                <w:sz w:val="20"/>
                <w:szCs w:val="20"/>
                <w:lang w:val="en-NZ"/>
              </w:rPr>
            </w:pPr>
          </w:p>
        </w:tc>
      </w:tr>
      <w:tr w:rsidR="00B274B1" w:rsidRPr="00CE0D01" w14:paraId="2783E687" w14:textId="77777777" w:rsidTr="00EA4EAE">
        <w:tc>
          <w:tcPr>
            <w:tcW w:w="3543" w:type="pct"/>
            <w:shd w:val="clear" w:color="auto" w:fill="auto"/>
          </w:tcPr>
          <w:p w14:paraId="098FBF9C" w14:textId="77777777" w:rsidR="00B274B1" w:rsidRPr="00CE0D01" w:rsidRDefault="00B274B1" w:rsidP="00CF1631">
            <w:pPr>
              <w:spacing w:line="480" w:lineRule="auto"/>
              <w:rPr>
                <w:sz w:val="20"/>
                <w:szCs w:val="20"/>
                <w:lang w:val="en-NZ"/>
              </w:rPr>
            </w:pPr>
            <w:r w:rsidRPr="00CE0D01">
              <w:rPr>
                <w:sz w:val="20"/>
                <w:szCs w:val="20"/>
                <w:lang w:val="en-NZ"/>
              </w:rPr>
              <w:t xml:space="preserve">     Endosex (i.e., someone with no intersex variation)</w:t>
            </w:r>
          </w:p>
        </w:tc>
        <w:tc>
          <w:tcPr>
            <w:tcW w:w="696" w:type="pct"/>
            <w:shd w:val="clear" w:color="auto" w:fill="auto"/>
          </w:tcPr>
          <w:p w14:paraId="6AB67D70" w14:textId="77777777" w:rsidR="00B274B1" w:rsidRPr="00CE0D01" w:rsidRDefault="00B274B1" w:rsidP="00CF1631">
            <w:pPr>
              <w:spacing w:line="480" w:lineRule="auto"/>
              <w:jc w:val="center"/>
              <w:rPr>
                <w:sz w:val="20"/>
                <w:szCs w:val="20"/>
                <w:lang w:val="en-NZ"/>
              </w:rPr>
            </w:pPr>
            <w:r w:rsidRPr="00CE0D01">
              <w:rPr>
                <w:sz w:val="20"/>
                <w:szCs w:val="20"/>
                <w:lang w:val="en-NZ"/>
              </w:rPr>
              <w:t>216</w:t>
            </w:r>
          </w:p>
        </w:tc>
        <w:tc>
          <w:tcPr>
            <w:tcW w:w="761" w:type="pct"/>
            <w:shd w:val="clear" w:color="auto" w:fill="auto"/>
          </w:tcPr>
          <w:p w14:paraId="75F7339C" w14:textId="77777777" w:rsidR="00B274B1" w:rsidRPr="00CE0D01" w:rsidRDefault="00B274B1" w:rsidP="00CF1631">
            <w:pPr>
              <w:spacing w:line="480" w:lineRule="auto"/>
              <w:jc w:val="center"/>
              <w:rPr>
                <w:sz w:val="20"/>
                <w:szCs w:val="20"/>
                <w:lang w:val="en-NZ"/>
              </w:rPr>
            </w:pPr>
            <w:r w:rsidRPr="00CE0D01">
              <w:rPr>
                <w:sz w:val="20"/>
                <w:szCs w:val="20"/>
                <w:lang w:val="en-NZ"/>
              </w:rPr>
              <w:t>86.4</w:t>
            </w:r>
          </w:p>
        </w:tc>
      </w:tr>
      <w:tr w:rsidR="00B274B1" w:rsidRPr="00CE0D01" w14:paraId="6D4CE822" w14:textId="77777777" w:rsidTr="00EA4EAE">
        <w:tc>
          <w:tcPr>
            <w:tcW w:w="3543" w:type="pct"/>
            <w:shd w:val="clear" w:color="auto" w:fill="auto"/>
          </w:tcPr>
          <w:p w14:paraId="0A2F9074" w14:textId="77777777" w:rsidR="00B274B1" w:rsidRPr="00CE0D01" w:rsidRDefault="00B274B1" w:rsidP="00CF1631">
            <w:pPr>
              <w:spacing w:line="480" w:lineRule="auto"/>
              <w:rPr>
                <w:sz w:val="20"/>
                <w:szCs w:val="20"/>
                <w:lang w:val="en-NZ"/>
              </w:rPr>
            </w:pPr>
            <w:r w:rsidRPr="00CE0D01">
              <w:rPr>
                <w:sz w:val="20"/>
                <w:szCs w:val="20"/>
                <w:lang w:val="en-NZ"/>
              </w:rPr>
              <w:t xml:space="preserve">     Intersex</w:t>
            </w:r>
          </w:p>
        </w:tc>
        <w:tc>
          <w:tcPr>
            <w:tcW w:w="696" w:type="pct"/>
            <w:shd w:val="clear" w:color="auto" w:fill="auto"/>
          </w:tcPr>
          <w:p w14:paraId="5DC56996" w14:textId="77777777" w:rsidR="00B274B1" w:rsidRPr="00CE0D01" w:rsidRDefault="00B274B1" w:rsidP="00CF1631">
            <w:pPr>
              <w:spacing w:line="480" w:lineRule="auto"/>
              <w:jc w:val="center"/>
              <w:rPr>
                <w:sz w:val="20"/>
                <w:szCs w:val="20"/>
                <w:lang w:val="en-NZ"/>
              </w:rPr>
            </w:pPr>
            <w:r w:rsidRPr="00CE0D01">
              <w:rPr>
                <w:sz w:val="20"/>
                <w:szCs w:val="20"/>
                <w:lang w:val="en-NZ"/>
              </w:rPr>
              <w:t>4</w:t>
            </w:r>
          </w:p>
        </w:tc>
        <w:tc>
          <w:tcPr>
            <w:tcW w:w="761" w:type="pct"/>
            <w:shd w:val="clear" w:color="auto" w:fill="auto"/>
          </w:tcPr>
          <w:p w14:paraId="79708936" w14:textId="77777777" w:rsidR="00B274B1" w:rsidRPr="00CE0D01" w:rsidRDefault="00B274B1" w:rsidP="00CF1631">
            <w:pPr>
              <w:spacing w:line="480" w:lineRule="auto"/>
              <w:jc w:val="center"/>
              <w:rPr>
                <w:sz w:val="20"/>
                <w:szCs w:val="20"/>
                <w:lang w:val="en-NZ"/>
              </w:rPr>
            </w:pPr>
            <w:r w:rsidRPr="00CE0D01">
              <w:rPr>
                <w:sz w:val="20"/>
                <w:szCs w:val="20"/>
                <w:lang w:val="en-NZ"/>
              </w:rPr>
              <w:t>1.6</w:t>
            </w:r>
          </w:p>
        </w:tc>
      </w:tr>
      <w:tr w:rsidR="00B274B1" w:rsidRPr="00CE0D01" w14:paraId="59EB2728" w14:textId="77777777" w:rsidTr="00EA4EAE">
        <w:tc>
          <w:tcPr>
            <w:tcW w:w="3543" w:type="pct"/>
            <w:shd w:val="clear" w:color="auto" w:fill="auto"/>
          </w:tcPr>
          <w:p w14:paraId="3A724295" w14:textId="77777777" w:rsidR="00B274B1" w:rsidRPr="00CE0D01" w:rsidRDefault="00B274B1" w:rsidP="00CF1631">
            <w:pPr>
              <w:spacing w:line="480" w:lineRule="auto"/>
              <w:rPr>
                <w:sz w:val="20"/>
                <w:szCs w:val="20"/>
                <w:lang w:val="en-NZ"/>
              </w:rPr>
            </w:pPr>
            <w:r w:rsidRPr="00CE0D01">
              <w:rPr>
                <w:sz w:val="20"/>
                <w:szCs w:val="20"/>
                <w:lang w:val="en-NZ"/>
              </w:rPr>
              <w:t xml:space="preserve">     Unsure</w:t>
            </w:r>
          </w:p>
        </w:tc>
        <w:tc>
          <w:tcPr>
            <w:tcW w:w="696" w:type="pct"/>
            <w:shd w:val="clear" w:color="auto" w:fill="auto"/>
          </w:tcPr>
          <w:p w14:paraId="4C712D10" w14:textId="77777777" w:rsidR="00B274B1" w:rsidRPr="00CE0D01" w:rsidRDefault="00B274B1" w:rsidP="00CF1631">
            <w:pPr>
              <w:spacing w:line="480" w:lineRule="auto"/>
              <w:jc w:val="center"/>
              <w:rPr>
                <w:sz w:val="20"/>
                <w:szCs w:val="20"/>
                <w:lang w:val="en-NZ"/>
              </w:rPr>
            </w:pPr>
            <w:r w:rsidRPr="00CE0D01">
              <w:rPr>
                <w:sz w:val="20"/>
                <w:szCs w:val="20"/>
                <w:lang w:val="en-NZ"/>
              </w:rPr>
              <w:t>30</w:t>
            </w:r>
          </w:p>
        </w:tc>
        <w:tc>
          <w:tcPr>
            <w:tcW w:w="761" w:type="pct"/>
            <w:shd w:val="clear" w:color="auto" w:fill="auto"/>
          </w:tcPr>
          <w:p w14:paraId="2CDA9DF9" w14:textId="77777777" w:rsidR="00B274B1" w:rsidRPr="00CE0D01" w:rsidRDefault="00B274B1" w:rsidP="00CF1631">
            <w:pPr>
              <w:spacing w:line="480" w:lineRule="auto"/>
              <w:jc w:val="center"/>
              <w:rPr>
                <w:sz w:val="20"/>
                <w:szCs w:val="20"/>
                <w:lang w:val="en-NZ"/>
              </w:rPr>
            </w:pPr>
            <w:r w:rsidRPr="00CE0D01">
              <w:rPr>
                <w:sz w:val="20"/>
                <w:szCs w:val="20"/>
                <w:lang w:val="en-NZ"/>
              </w:rPr>
              <w:t>12.0</w:t>
            </w:r>
          </w:p>
        </w:tc>
      </w:tr>
      <w:tr w:rsidR="00B274B1" w:rsidRPr="00CE0D01" w14:paraId="28B479F8" w14:textId="77777777" w:rsidTr="00EA4EAE">
        <w:tc>
          <w:tcPr>
            <w:tcW w:w="3543" w:type="pct"/>
            <w:shd w:val="clear" w:color="auto" w:fill="auto"/>
          </w:tcPr>
          <w:p w14:paraId="2D4A113C" w14:textId="77777777" w:rsidR="00B274B1" w:rsidRPr="00CE0D01" w:rsidRDefault="00B274B1" w:rsidP="00CF1631">
            <w:pPr>
              <w:spacing w:line="480" w:lineRule="auto"/>
              <w:rPr>
                <w:b/>
                <w:bCs/>
                <w:sz w:val="20"/>
                <w:szCs w:val="20"/>
                <w:lang w:val="en-NZ"/>
              </w:rPr>
            </w:pPr>
            <w:r w:rsidRPr="00CE0D01">
              <w:rPr>
                <w:b/>
                <w:bCs/>
                <w:sz w:val="20"/>
                <w:szCs w:val="20"/>
                <w:lang w:val="en-NZ"/>
              </w:rPr>
              <w:t>Sexual orientation</w:t>
            </w:r>
          </w:p>
        </w:tc>
        <w:tc>
          <w:tcPr>
            <w:tcW w:w="696" w:type="pct"/>
            <w:shd w:val="clear" w:color="auto" w:fill="auto"/>
          </w:tcPr>
          <w:p w14:paraId="0D83ED43" w14:textId="77777777" w:rsidR="00B274B1" w:rsidRPr="00CE0D01" w:rsidRDefault="00B274B1" w:rsidP="00CF1631">
            <w:pPr>
              <w:spacing w:line="480" w:lineRule="auto"/>
              <w:jc w:val="center"/>
              <w:rPr>
                <w:sz w:val="20"/>
                <w:szCs w:val="20"/>
                <w:lang w:val="en-NZ"/>
              </w:rPr>
            </w:pPr>
          </w:p>
        </w:tc>
        <w:tc>
          <w:tcPr>
            <w:tcW w:w="761" w:type="pct"/>
            <w:shd w:val="clear" w:color="auto" w:fill="auto"/>
          </w:tcPr>
          <w:p w14:paraId="1931DB3D" w14:textId="77777777" w:rsidR="00B274B1" w:rsidRPr="00CE0D01" w:rsidRDefault="00B274B1" w:rsidP="00CF1631">
            <w:pPr>
              <w:spacing w:line="480" w:lineRule="auto"/>
              <w:jc w:val="center"/>
              <w:rPr>
                <w:sz w:val="20"/>
                <w:szCs w:val="20"/>
                <w:lang w:val="en-NZ"/>
              </w:rPr>
            </w:pPr>
          </w:p>
        </w:tc>
      </w:tr>
      <w:tr w:rsidR="00B274B1" w:rsidRPr="00CE0D01" w14:paraId="0CE0BBFA" w14:textId="77777777" w:rsidTr="00EA4EAE">
        <w:tc>
          <w:tcPr>
            <w:tcW w:w="3543" w:type="pct"/>
            <w:shd w:val="clear" w:color="auto" w:fill="auto"/>
          </w:tcPr>
          <w:p w14:paraId="2EB7EB86" w14:textId="77777777" w:rsidR="00B274B1" w:rsidRPr="00CE0D01" w:rsidRDefault="00B274B1" w:rsidP="00CF1631">
            <w:pPr>
              <w:spacing w:line="480" w:lineRule="auto"/>
              <w:rPr>
                <w:sz w:val="20"/>
                <w:szCs w:val="20"/>
                <w:lang w:val="en-NZ"/>
              </w:rPr>
            </w:pPr>
            <w:r w:rsidRPr="00CE0D01">
              <w:rPr>
                <w:sz w:val="20"/>
                <w:szCs w:val="20"/>
                <w:lang w:val="en-NZ"/>
              </w:rPr>
              <w:t xml:space="preserve">     Asexual</w:t>
            </w:r>
          </w:p>
        </w:tc>
        <w:tc>
          <w:tcPr>
            <w:tcW w:w="696" w:type="pct"/>
            <w:shd w:val="clear" w:color="auto" w:fill="auto"/>
          </w:tcPr>
          <w:p w14:paraId="60D331A5" w14:textId="77777777" w:rsidR="00B274B1" w:rsidRPr="00CE0D01" w:rsidRDefault="00B274B1" w:rsidP="00CF1631">
            <w:pPr>
              <w:spacing w:line="480" w:lineRule="auto"/>
              <w:jc w:val="center"/>
              <w:rPr>
                <w:sz w:val="20"/>
                <w:szCs w:val="20"/>
                <w:lang w:val="en-NZ"/>
              </w:rPr>
            </w:pPr>
            <w:r w:rsidRPr="00CE0D01">
              <w:rPr>
                <w:sz w:val="20"/>
                <w:szCs w:val="20"/>
                <w:lang w:val="en-NZ"/>
              </w:rPr>
              <w:t>13</w:t>
            </w:r>
          </w:p>
        </w:tc>
        <w:tc>
          <w:tcPr>
            <w:tcW w:w="761" w:type="pct"/>
            <w:shd w:val="clear" w:color="auto" w:fill="auto"/>
          </w:tcPr>
          <w:p w14:paraId="2124691A" w14:textId="77777777" w:rsidR="00B274B1" w:rsidRPr="00CE0D01" w:rsidRDefault="00B274B1" w:rsidP="00CF1631">
            <w:pPr>
              <w:spacing w:line="480" w:lineRule="auto"/>
              <w:jc w:val="center"/>
              <w:rPr>
                <w:sz w:val="20"/>
                <w:szCs w:val="20"/>
                <w:lang w:val="en-NZ"/>
              </w:rPr>
            </w:pPr>
            <w:r w:rsidRPr="00CE0D01">
              <w:rPr>
                <w:sz w:val="20"/>
                <w:szCs w:val="20"/>
                <w:lang w:val="en-NZ"/>
              </w:rPr>
              <w:t>5.2</w:t>
            </w:r>
          </w:p>
        </w:tc>
      </w:tr>
      <w:tr w:rsidR="00B274B1" w:rsidRPr="00CE0D01" w14:paraId="376370ED" w14:textId="77777777" w:rsidTr="00EA4EAE">
        <w:tc>
          <w:tcPr>
            <w:tcW w:w="3543" w:type="pct"/>
            <w:shd w:val="clear" w:color="auto" w:fill="auto"/>
          </w:tcPr>
          <w:p w14:paraId="24981BC5" w14:textId="77777777" w:rsidR="00B274B1" w:rsidRPr="00CE0D01" w:rsidRDefault="00B274B1" w:rsidP="00CF1631">
            <w:pPr>
              <w:spacing w:line="480" w:lineRule="auto"/>
              <w:rPr>
                <w:sz w:val="20"/>
                <w:szCs w:val="20"/>
                <w:lang w:val="en-NZ"/>
              </w:rPr>
            </w:pPr>
            <w:r w:rsidRPr="00CE0D01">
              <w:rPr>
                <w:sz w:val="20"/>
                <w:szCs w:val="20"/>
                <w:lang w:val="en-NZ"/>
              </w:rPr>
              <w:t xml:space="preserve">     Bisexual</w:t>
            </w:r>
          </w:p>
        </w:tc>
        <w:tc>
          <w:tcPr>
            <w:tcW w:w="696" w:type="pct"/>
            <w:shd w:val="clear" w:color="auto" w:fill="auto"/>
          </w:tcPr>
          <w:p w14:paraId="7A6E2603" w14:textId="77777777" w:rsidR="00B274B1" w:rsidRPr="00CE0D01" w:rsidRDefault="00B274B1" w:rsidP="00CF1631">
            <w:pPr>
              <w:spacing w:line="480" w:lineRule="auto"/>
              <w:jc w:val="center"/>
              <w:rPr>
                <w:sz w:val="20"/>
                <w:szCs w:val="20"/>
                <w:lang w:val="en-NZ"/>
              </w:rPr>
            </w:pPr>
            <w:r w:rsidRPr="00CE0D01">
              <w:rPr>
                <w:sz w:val="20"/>
                <w:szCs w:val="20"/>
                <w:lang w:val="en-NZ"/>
              </w:rPr>
              <w:t>48</w:t>
            </w:r>
          </w:p>
        </w:tc>
        <w:tc>
          <w:tcPr>
            <w:tcW w:w="761" w:type="pct"/>
            <w:shd w:val="clear" w:color="auto" w:fill="auto"/>
          </w:tcPr>
          <w:p w14:paraId="6EB52BEF" w14:textId="77777777" w:rsidR="00B274B1" w:rsidRPr="00CE0D01" w:rsidRDefault="00B274B1" w:rsidP="00CF1631">
            <w:pPr>
              <w:spacing w:line="480" w:lineRule="auto"/>
              <w:jc w:val="center"/>
              <w:rPr>
                <w:sz w:val="20"/>
                <w:szCs w:val="20"/>
                <w:lang w:val="en-NZ"/>
              </w:rPr>
            </w:pPr>
            <w:r w:rsidRPr="00CE0D01">
              <w:rPr>
                <w:sz w:val="20"/>
                <w:szCs w:val="20"/>
                <w:lang w:val="en-NZ"/>
              </w:rPr>
              <w:t>19.3</w:t>
            </w:r>
          </w:p>
        </w:tc>
      </w:tr>
      <w:tr w:rsidR="00B274B1" w:rsidRPr="00CE0D01" w14:paraId="59D1BDC9" w14:textId="77777777" w:rsidTr="00EA4EAE">
        <w:tc>
          <w:tcPr>
            <w:tcW w:w="3543" w:type="pct"/>
            <w:shd w:val="clear" w:color="auto" w:fill="auto"/>
          </w:tcPr>
          <w:p w14:paraId="7CF00CBC" w14:textId="77777777" w:rsidR="00B274B1" w:rsidRPr="00CE0D01" w:rsidRDefault="00B274B1" w:rsidP="00CF1631">
            <w:pPr>
              <w:spacing w:line="480" w:lineRule="auto"/>
              <w:rPr>
                <w:sz w:val="20"/>
                <w:szCs w:val="20"/>
                <w:lang w:val="en-NZ"/>
              </w:rPr>
            </w:pPr>
            <w:r w:rsidRPr="00CE0D01">
              <w:rPr>
                <w:sz w:val="20"/>
                <w:szCs w:val="20"/>
                <w:lang w:val="en-NZ"/>
              </w:rPr>
              <w:t xml:space="preserve">     Gay</w:t>
            </w:r>
          </w:p>
        </w:tc>
        <w:tc>
          <w:tcPr>
            <w:tcW w:w="696" w:type="pct"/>
            <w:shd w:val="clear" w:color="auto" w:fill="auto"/>
          </w:tcPr>
          <w:p w14:paraId="202583EE" w14:textId="77777777" w:rsidR="00B274B1" w:rsidRPr="00CE0D01" w:rsidRDefault="00B274B1" w:rsidP="00CF1631">
            <w:pPr>
              <w:spacing w:line="480" w:lineRule="auto"/>
              <w:jc w:val="center"/>
              <w:rPr>
                <w:sz w:val="20"/>
                <w:szCs w:val="20"/>
                <w:lang w:val="en-NZ"/>
              </w:rPr>
            </w:pPr>
            <w:r w:rsidRPr="00CE0D01">
              <w:rPr>
                <w:sz w:val="20"/>
                <w:szCs w:val="20"/>
                <w:lang w:val="en-NZ"/>
              </w:rPr>
              <w:t>31</w:t>
            </w:r>
          </w:p>
        </w:tc>
        <w:tc>
          <w:tcPr>
            <w:tcW w:w="761" w:type="pct"/>
            <w:shd w:val="clear" w:color="auto" w:fill="auto"/>
          </w:tcPr>
          <w:p w14:paraId="5A431036" w14:textId="77777777" w:rsidR="00B274B1" w:rsidRPr="00CE0D01" w:rsidRDefault="00B274B1" w:rsidP="00CF1631">
            <w:pPr>
              <w:spacing w:line="480" w:lineRule="auto"/>
              <w:jc w:val="center"/>
              <w:rPr>
                <w:sz w:val="20"/>
                <w:szCs w:val="20"/>
                <w:lang w:val="en-NZ"/>
              </w:rPr>
            </w:pPr>
            <w:r w:rsidRPr="00CE0D01">
              <w:rPr>
                <w:sz w:val="20"/>
                <w:szCs w:val="20"/>
                <w:lang w:val="en-NZ"/>
              </w:rPr>
              <w:t>12.4</w:t>
            </w:r>
          </w:p>
        </w:tc>
      </w:tr>
      <w:tr w:rsidR="00B274B1" w:rsidRPr="00CE0D01" w14:paraId="75C01922" w14:textId="77777777" w:rsidTr="00EA4EAE">
        <w:tc>
          <w:tcPr>
            <w:tcW w:w="3543" w:type="pct"/>
            <w:shd w:val="clear" w:color="auto" w:fill="auto"/>
          </w:tcPr>
          <w:p w14:paraId="5E6A9D83" w14:textId="77777777" w:rsidR="00B274B1" w:rsidRPr="00CE0D01" w:rsidRDefault="00B274B1" w:rsidP="00CF1631">
            <w:pPr>
              <w:spacing w:line="480" w:lineRule="auto"/>
              <w:rPr>
                <w:sz w:val="20"/>
                <w:szCs w:val="20"/>
                <w:lang w:val="en-NZ"/>
              </w:rPr>
            </w:pPr>
            <w:r w:rsidRPr="00CE0D01">
              <w:rPr>
                <w:sz w:val="20"/>
                <w:szCs w:val="20"/>
                <w:lang w:val="en-NZ"/>
              </w:rPr>
              <w:t xml:space="preserve">     Lesbian</w:t>
            </w:r>
          </w:p>
        </w:tc>
        <w:tc>
          <w:tcPr>
            <w:tcW w:w="696" w:type="pct"/>
            <w:shd w:val="clear" w:color="auto" w:fill="auto"/>
          </w:tcPr>
          <w:p w14:paraId="3B298E18" w14:textId="77777777" w:rsidR="00B274B1" w:rsidRPr="00CE0D01" w:rsidRDefault="00B274B1" w:rsidP="00CF1631">
            <w:pPr>
              <w:spacing w:line="480" w:lineRule="auto"/>
              <w:jc w:val="center"/>
              <w:rPr>
                <w:sz w:val="20"/>
                <w:szCs w:val="20"/>
                <w:lang w:val="en-NZ"/>
              </w:rPr>
            </w:pPr>
            <w:r w:rsidRPr="00CE0D01">
              <w:rPr>
                <w:sz w:val="20"/>
                <w:szCs w:val="20"/>
                <w:lang w:val="en-NZ"/>
              </w:rPr>
              <w:t>28</w:t>
            </w:r>
          </w:p>
        </w:tc>
        <w:tc>
          <w:tcPr>
            <w:tcW w:w="761" w:type="pct"/>
            <w:shd w:val="clear" w:color="auto" w:fill="auto"/>
          </w:tcPr>
          <w:p w14:paraId="443D10F3" w14:textId="77777777" w:rsidR="00B274B1" w:rsidRPr="00CE0D01" w:rsidRDefault="00B274B1" w:rsidP="00CF1631">
            <w:pPr>
              <w:spacing w:line="480" w:lineRule="auto"/>
              <w:jc w:val="center"/>
              <w:rPr>
                <w:sz w:val="20"/>
                <w:szCs w:val="20"/>
                <w:lang w:val="en-NZ"/>
              </w:rPr>
            </w:pPr>
            <w:r w:rsidRPr="00CE0D01">
              <w:rPr>
                <w:sz w:val="20"/>
                <w:szCs w:val="20"/>
                <w:lang w:val="en-NZ"/>
              </w:rPr>
              <w:t>11.2</w:t>
            </w:r>
          </w:p>
        </w:tc>
      </w:tr>
      <w:tr w:rsidR="00B274B1" w:rsidRPr="00CE0D01" w14:paraId="175B94CE" w14:textId="77777777" w:rsidTr="00EA4EAE">
        <w:tc>
          <w:tcPr>
            <w:tcW w:w="3543" w:type="pct"/>
            <w:shd w:val="clear" w:color="auto" w:fill="auto"/>
          </w:tcPr>
          <w:p w14:paraId="65912BE7" w14:textId="77777777" w:rsidR="00B274B1" w:rsidRPr="00CE0D01" w:rsidRDefault="00B274B1" w:rsidP="00CF1631">
            <w:pPr>
              <w:spacing w:line="480" w:lineRule="auto"/>
              <w:rPr>
                <w:sz w:val="20"/>
                <w:szCs w:val="20"/>
                <w:lang w:val="en-NZ"/>
              </w:rPr>
            </w:pPr>
            <w:r w:rsidRPr="00CE0D01">
              <w:rPr>
                <w:sz w:val="20"/>
                <w:szCs w:val="20"/>
                <w:lang w:val="en-NZ"/>
              </w:rPr>
              <w:t xml:space="preserve">     Pansexual</w:t>
            </w:r>
          </w:p>
        </w:tc>
        <w:tc>
          <w:tcPr>
            <w:tcW w:w="696" w:type="pct"/>
            <w:shd w:val="clear" w:color="auto" w:fill="auto"/>
          </w:tcPr>
          <w:p w14:paraId="0D4E352E" w14:textId="77777777" w:rsidR="00B274B1" w:rsidRPr="00CE0D01" w:rsidRDefault="00B274B1" w:rsidP="00CF1631">
            <w:pPr>
              <w:spacing w:line="480" w:lineRule="auto"/>
              <w:jc w:val="center"/>
              <w:rPr>
                <w:sz w:val="20"/>
                <w:szCs w:val="20"/>
                <w:lang w:val="en-NZ"/>
              </w:rPr>
            </w:pPr>
            <w:r w:rsidRPr="00CE0D01">
              <w:rPr>
                <w:sz w:val="20"/>
                <w:szCs w:val="20"/>
                <w:lang w:val="en-NZ"/>
              </w:rPr>
              <w:t>40</w:t>
            </w:r>
          </w:p>
        </w:tc>
        <w:tc>
          <w:tcPr>
            <w:tcW w:w="761" w:type="pct"/>
            <w:shd w:val="clear" w:color="auto" w:fill="auto"/>
          </w:tcPr>
          <w:p w14:paraId="0C5AEDA5" w14:textId="77777777" w:rsidR="00B274B1" w:rsidRPr="00CE0D01" w:rsidRDefault="00B274B1" w:rsidP="00CF1631">
            <w:pPr>
              <w:spacing w:line="480" w:lineRule="auto"/>
              <w:jc w:val="center"/>
              <w:rPr>
                <w:sz w:val="20"/>
                <w:szCs w:val="20"/>
                <w:lang w:val="en-NZ"/>
              </w:rPr>
            </w:pPr>
            <w:r w:rsidRPr="00CE0D01">
              <w:rPr>
                <w:sz w:val="20"/>
                <w:szCs w:val="20"/>
                <w:lang w:val="en-NZ"/>
              </w:rPr>
              <w:t>16.0</w:t>
            </w:r>
          </w:p>
        </w:tc>
      </w:tr>
      <w:tr w:rsidR="00B274B1" w:rsidRPr="00CE0D01" w14:paraId="08A39FE7" w14:textId="77777777" w:rsidTr="00EA4EAE">
        <w:tc>
          <w:tcPr>
            <w:tcW w:w="3543" w:type="pct"/>
            <w:shd w:val="clear" w:color="auto" w:fill="auto"/>
          </w:tcPr>
          <w:p w14:paraId="2F686FB7" w14:textId="77777777" w:rsidR="00B274B1" w:rsidRPr="00CE0D01" w:rsidRDefault="00B274B1" w:rsidP="00CF1631">
            <w:pPr>
              <w:spacing w:line="480" w:lineRule="auto"/>
              <w:rPr>
                <w:sz w:val="20"/>
                <w:szCs w:val="20"/>
                <w:lang w:val="en-NZ"/>
              </w:rPr>
            </w:pPr>
            <w:r w:rsidRPr="00CE0D01">
              <w:rPr>
                <w:sz w:val="20"/>
                <w:szCs w:val="20"/>
                <w:lang w:val="en-NZ"/>
              </w:rPr>
              <w:t xml:space="preserve">     Queer</w:t>
            </w:r>
          </w:p>
        </w:tc>
        <w:tc>
          <w:tcPr>
            <w:tcW w:w="696" w:type="pct"/>
            <w:shd w:val="clear" w:color="auto" w:fill="auto"/>
          </w:tcPr>
          <w:p w14:paraId="549280E4" w14:textId="77777777" w:rsidR="00B274B1" w:rsidRPr="00CE0D01" w:rsidRDefault="00B274B1" w:rsidP="00CF1631">
            <w:pPr>
              <w:spacing w:line="480" w:lineRule="auto"/>
              <w:jc w:val="center"/>
              <w:rPr>
                <w:sz w:val="20"/>
                <w:szCs w:val="20"/>
                <w:lang w:val="en-NZ"/>
              </w:rPr>
            </w:pPr>
            <w:r w:rsidRPr="00CE0D01">
              <w:rPr>
                <w:sz w:val="20"/>
                <w:szCs w:val="20"/>
                <w:lang w:val="en-NZ"/>
              </w:rPr>
              <w:t>54</w:t>
            </w:r>
          </w:p>
        </w:tc>
        <w:tc>
          <w:tcPr>
            <w:tcW w:w="761" w:type="pct"/>
            <w:shd w:val="clear" w:color="auto" w:fill="auto"/>
          </w:tcPr>
          <w:p w14:paraId="13679AA0" w14:textId="77777777" w:rsidR="00B274B1" w:rsidRPr="00CE0D01" w:rsidRDefault="00B274B1" w:rsidP="00CF1631">
            <w:pPr>
              <w:spacing w:line="480" w:lineRule="auto"/>
              <w:jc w:val="center"/>
              <w:rPr>
                <w:sz w:val="20"/>
                <w:szCs w:val="20"/>
                <w:lang w:val="en-NZ"/>
              </w:rPr>
            </w:pPr>
            <w:r w:rsidRPr="00CE0D01">
              <w:rPr>
                <w:sz w:val="20"/>
                <w:szCs w:val="20"/>
                <w:lang w:val="en-NZ"/>
              </w:rPr>
              <w:t>21.6</w:t>
            </w:r>
          </w:p>
        </w:tc>
      </w:tr>
      <w:tr w:rsidR="00B274B1" w:rsidRPr="00CE0D01" w14:paraId="4DE3EEE6" w14:textId="77777777" w:rsidTr="00EA4EAE">
        <w:tc>
          <w:tcPr>
            <w:tcW w:w="3543" w:type="pct"/>
            <w:shd w:val="clear" w:color="auto" w:fill="auto"/>
          </w:tcPr>
          <w:p w14:paraId="083A281B" w14:textId="77777777" w:rsidR="00B274B1" w:rsidRPr="00CE0D01" w:rsidRDefault="00B274B1" w:rsidP="00CF1631">
            <w:pPr>
              <w:spacing w:line="480" w:lineRule="auto"/>
              <w:rPr>
                <w:sz w:val="20"/>
                <w:szCs w:val="20"/>
                <w:lang w:val="en-NZ"/>
              </w:rPr>
            </w:pPr>
            <w:r w:rsidRPr="00CE0D01">
              <w:rPr>
                <w:sz w:val="20"/>
                <w:szCs w:val="20"/>
                <w:lang w:val="en-NZ"/>
              </w:rPr>
              <w:t xml:space="preserve">     Questioning/unsure</w:t>
            </w:r>
          </w:p>
        </w:tc>
        <w:tc>
          <w:tcPr>
            <w:tcW w:w="696" w:type="pct"/>
            <w:shd w:val="clear" w:color="auto" w:fill="auto"/>
          </w:tcPr>
          <w:p w14:paraId="3A21365A" w14:textId="77777777" w:rsidR="00B274B1" w:rsidRPr="00CE0D01" w:rsidRDefault="00B274B1" w:rsidP="00CF1631">
            <w:pPr>
              <w:spacing w:line="480" w:lineRule="auto"/>
              <w:jc w:val="center"/>
              <w:rPr>
                <w:sz w:val="20"/>
                <w:szCs w:val="20"/>
                <w:lang w:val="en-NZ"/>
              </w:rPr>
            </w:pPr>
            <w:r w:rsidRPr="00CE0D01">
              <w:rPr>
                <w:sz w:val="20"/>
                <w:szCs w:val="20"/>
                <w:lang w:val="en-NZ"/>
              </w:rPr>
              <w:t>12</w:t>
            </w:r>
          </w:p>
        </w:tc>
        <w:tc>
          <w:tcPr>
            <w:tcW w:w="761" w:type="pct"/>
            <w:shd w:val="clear" w:color="auto" w:fill="auto"/>
          </w:tcPr>
          <w:p w14:paraId="272EEA6C" w14:textId="77777777" w:rsidR="00B274B1" w:rsidRPr="00CE0D01" w:rsidRDefault="00B274B1" w:rsidP="00CF1631">
            <w:pPr>
              <w:spacing w:line="480" w:lineRule="auto"/>
              <w:jc w:val="center"/>
              <w:rPr>
                <w:sz w:val="20"/>
                <w:szCs w:val="20"/>
                <w:lang w:val="en-NZ"/>
              </w:rPr>
            </w:pPr>
            <w:r w:rsidRPr="00CE0D01">
              <w:rPr>
                <w:sz w:val="20"/>
                <w:szCs w:val="20"/>
                <w:lang w:val="en-NZ"/>
              </w:rPr>
              <w:t>4.8</w:t>
            </w:r>
          </w:p>
        </w:tc>
      </w:tr>
      <w:tr w:rsidR="00B274B1" w:rsidRPr="00CE0D01" w14:paraId="6F99AB77" w14:textId="77777777" w:rsidTr="00EA4EAE">
        <w:tc>
          <w:tcPr>
            <w:tcW w:w="3543" w:type="pct"/>
            <w:shd w:val="clear" w:color="auto" w:fill="auto"/>
          </w:tcPr>
          <w:p w14:paraId="3C50DA34" w14:textId="77777777" w:rsidR="00B274B1" w:rsidRPr="00CE0D01" w:rsidRDefault="00B274B1" w:rsidP="00CF1631">
            <w:pPr>
              <w:spacing w:line="480" w:lineRule="auto"/>
              <w:rPr>
                <w:sz w:val="20"/>
                <w:szCs w:val="20"/>
                <w:lang w:val="en-NZ"/>
              </w:rPr>
            </w:pPr>
            <w:r w:rsidRPr="00CE0D01">
              <w:rPr>
                <w:sz w:val="20"/>
                <w:szCs w:val="20"/>
                <w:lang w:val="en-NZ"/>
              </w:rPr>
              <w:t xml:space="preserve">     Straight/heterosexual</w:t>
            </w:r>
          </w:p>
        </w:tc>
        <w:tc>
          <w:tcPr>
            <w:tcW w:w="696" w:type="pct"/>
            <w:shd w:val="clear" w:color="auto" w:fill="auto"/>
          </w:tcPr>
          <w:p w14:paraId="04CFBEE8" w14:textId="77777777" w:rsidR="00B274B1" w:rsidRPr="00CE0D01" w:rsidRDefault="00B274B1" w:rsidP="00CF1631">
            <w:pPr>
              <w:spacing w:line="480" w:lineRule="auto"/>
              <w:jc w:val="center"/>
              <w:rPr>
                <w:sz w:val="20"/>
                <w:szCs w:val="20"/>
                <w:lang w:val="en-NZ"/>
              </w:rPr>
            </w:pPr>
            <w:r w:rsidRPr="00CE0D01">
              <w:rPr>
                <w:sz w:val="20"/>
                <w:szCs w:val="20"/>
                <w:lang w:val="en-NZ"/>
              </w:rPr>
              <w:t>6</w:t>
            </w:r>
          </w:p>
        </w:tc>
        <w:tc>
          <w:tcPr>
            <w:tcW w:w="761" w:type="pct"/>
            <w:shd w:val="clear" w:color="auto" w:fill="auto"/>
          </w:tcPr>
          <w:p w14:paraId="30DB7EBB" w14:textId="77777777" w:rsidR="00B274B1" w:rsidRPr="00CE0D01" w:rsidRDefault="00B274B1" w:rsidP="00CF1631">
            <w:pPr>
              <w:spacing w:line="480" w:lineRule="auto"/>
              <w:jc w:val="center"/>
              <w:rPr>
                <w:sz w:val="20"/>
                <w:szCs w:val="20"/>
                <w:lang w:val="en-NZ"/>
              </w:rPr>
            </w:pPr>
            <w:r w:rsidRPr="00CE0D01">
              <w:rPr>
                <w:sz w:val="20"/>
                <w:szCs w:val="20"/>
                <w:lang w:val="en-NZ"/>
              </w:rPr>
              <w:t>2.4</w:t>
            </w:r>
          </w:p>
        </w:tc>
      </w:tr>
      <w:tr w:rsidR="00B274B1" w:rsidRPr="00CE0D01" w14:paraId="0E86F30C" w14:textId="77777777" w:rsidTr="00EA4EAE">
        <w:tc>
          <w:tcPr>
            <w:tcW w:w="3543" w:type="pct"/>
            <w:shd w:val="clear" w:color="auto" w:fill="auto"/>
          </w:tcPr>
          <w:p w14:paraId="7553E4C5" w14:textId="77777777" w:rsidR="00B274B1" w:rsidRPr="00CE0D01" w:rsidRDefault="00B274B1" w:rsidP="00CF1631">
            <w:pPr>
              <w:spacing w:line="480" w:lineRule="auto"/>
              <w:rPr>
                <w:sz w:val="20"/>
                <w:szCs w:val="20"/>
                <w:lang w:val="en-NZ"/>
              </w:rPr>
            </w:pPr>
            <w:r w:rsidRPr="00CE0D01">
              <w:rPr>
                <w:sz w:val="20"/>
                <w:szCs w:val="20"/>
                <w:lang w:val="en-NZ"/>
              </w:rPr>
              <w:t xml:space="preserve">     Undefined</w:t>
            </w:r>
          </w:p>
        </w:tc>
        <w:tc>
          <w:tcPr>
            <w:tcW w:w="696" w:type="pct"/>
            <w:shd w:val="clear" w:color="auto" w:fill="auto"/>
          </w:tcPr>
          <w:p w14:paraId="2E7C532D" w14:textId="77777777" w:rsidR="00B274B1" w:rsidRPr="00CE0D01" w:rsidRDefault="00B274B1" w:rsidP="00CF1631">
            <w:pPr>
              <w:spacing w:line="480" w:lineRule="auto"/>
              <w:jc w:val="center"/>
              <w:rPr>
                <w:sz w:val="20"/>
                <w:szCs w:val="20"/>
                <w:lang w:val="en-NZ"/>
              </w:rPr>
            </w:pPr>
            <w:r w:rsidRPr="00CE0D01">
              <w:rPr>
                <w:sz w:val="20"/>
                <w:szCs w:val="20"/>
                <w:lang w:val="en-NZ"/>
              </w:rPr>
              <w:t>17</w:t>
            </w:r>
          </w:p>
        </w:tc>
        <w:tc>
          <w:tcPr>
            <w:tcW w:w="761" w:type="pct"/>
            <w:shd w:val="clear" w:color="auto" w:fill="auto"/>
          </w:tcPr>
          <w:p w14:paraId="728FB7B1" w14:textId="77777777" w:rsidR="00B274B1" w:rsidRPr="00CE0D01" w:rsidRDefault="00B274B1" w:rsidP="00CF1631">
            <w:pPr>
              <w:spacing w:line="480" w:lineRule="auto"/>
              <w:jc w:val="center"/>
              <w:rPr>
                <w:sz w:val="20"/>
                <w:szCs w:val="20"/>
                <w:lang w:val="en-NZ"/>
              </w:rPr>
            </w:pPr>
            <w:r w:rsidRPr="00CE0D01">
              <w:rPr>
                <w:sz w:val="20"/>
                <w:szCs w:val="20"/>
                <w:lang w:val="en-NZ"/>
              </w:rPr>
              <w:t>6.8</w:t>
            </w:r>
          </w:p>
        </w:tc>
      </w:tr>
      <w:tr w:rsidR="00B274B1" w:rsidRPr="00CE0D01" w14:paraId="5E1DB247" w14:textId="77777777" w:rsidTr="00EA4EAE">
        <w:tc>
          <w:tcPr>
            <w:tcW w:w="3543" w:type="pct"/>
            <w:shd w:val="clear" w:color="auto" w:fill="auto"/>
          </w:tcPr>
          <w:p w14:paraId="6A26BCA5" w14:textId="77777777" w:rsidR="00B274B1" w:rsidRPr="00CE0D01" w:rsidRDefault="00B274B1" w:rsidP="00CF1631">
            <w:pPr>
              <w:spacing w:line="480" w:lineRule="auto"/>
              <w:rPr>
                <w:b/>
                <w:bCs/>
                <w:sz w:val="20"/>
                <w:szCs w:val="20"/>
                <w:lang w:val="en-NZ"/>
              </w:rPr>
            </w:pPr>
            <w:r w:rsidRPr="00CE0D01">
              <w:rPr>
                <w:b/>
                <w:bCs/>
                <w:sz w:val="20"/>
                <w:szCs w:val="20"/>
                <w:lang w:val="en-NZ"/>
              </w:rPr>
              <w:t>Indigeneity</w:t>
            </w:r>
          </w:p>
        </w:tc>
        <w:tc>
          <w:tcPr>
            <w:tcW w:w="696" w:type="pct"/>
            <w:shd w:val="clear" w:color="auto" w:fill="auto"/>
          </w:tcPr>
          <w:p w14:paraId="6B1FE300" w14:textId="77777777" w:rsidR="00B274B1" w:rsidRPr="00CE0D01" w:rsidRDefault="00B274B1" w:rsidP="00CF1631">
            <w:pPr>
              <w:spacing w:line="480" w:lineRule="auto"/>
              <w:jc w:val="center"/>
              <w:rPr>
                <w:sz w:val="20"/>
                <w:szCs w:val="20"/>
                <w:lang w:val="en-NZ"/>
              </w:rPr>
            </w:pPr>
          </w:p>
        </w:tc>
        <w:tc>
          <w:tcPr>
            <w:tcW w:w="761" w:type="pct"/>
            <w:shd w:val="clear" w:color="auto" w:fill="auto"/>
          </w:tcPr>
          <w:p w14:paraId="415467C4" w14:textId="77777777" w:rsidR="00B274B1" w:rsidRPr="00CE0D01" w:rsidRDefault="00B274B1" w:rsidP="00CF1631">
            <w:pPr>
              <w:spacing w:line="480" w:lineRule="auto"/>
              <w:jc w:val="center"/>
              <w:rPr>
                <w:sz w:val="20"/>
                <w:szCs w:val="20"/>
                <w:lang w:val="en-NZ"/>
              </w:rPr>
            </w:pPr>
          </w:p>
        </w:tc>
      </w:tr>
      <w:tr w:rsidR="00B274B1" w:rsidRPr="00CE0D01" w14:paraId="5DC780C9" w14:textId="77777777" w:rsidTr="00EA4EAE">
        <w:tc>
          <w:tcPr>
            <w:tcW w:w="3543" w:type="pct"/>
            <w:shd w:val="clear" w:color="auto" w:fill="auto"/>
          </w:tcPr>
          <w:p w14:paraId="344D3319" w14:textId="77777777" w:rsidR="00B274B1" w:rsidRPr="00CE0D01" w:rsidRDefault="00B274B1" w:rsidP="00CF1631">
            <w:pPr>
              <w:spacing w:line="480" w:lineRule="auto"/>
              <w:rPr>
                <w:sz w:val="20"/>
                <w:szCs w:val="20"/>
                <w:lang w:val="en-NZ"/>
              </w:rPr>
            </w:pPr>
            <w:r w:rsidRPr="00CE0D01">
              <w:rPr>
                <w:sz w:val="20"/>
                <w:szCs w:val="20"/>
                <w:lang w:val="en-NZ"/>
              </w:rPr>
              <w:t xml:space="preserve">     Indigenous</w:t>
            </w:r>
          </w:p>
        </w:tc>
        <w:tc>
          <w:tcPr>
            <w:tcW w:w="696" w:type="pct"/>
            <w:shd w:val="clear" w:color="auto" w:fill="auto"/>
          </w:tcPr>
          <w:p w14:paraId="10AE0FBD" w14:textId="77777777" w:rsidR="00B274B1" w:rsidRPr="00CE0D01" w:rsidRDefault="00B274B1" w:rsidP="00CF1631">
            <w:pPr>
              <w:spacing w:line="480" w:lineRule="auto"/>
              <w:jc w:val="center"/>
              <w:rPr>
                <w:sz w:val="20"/>
                <w:szCs w:val="20"/>
                <w:lang w:val="en-NZ"/>
              </w:rPr>
            </w:pPr>
            <w:r w:rsidRPr="00CE0D01">
              <w:rPr>
                <w:sz w:val="20"/>
                <w:szCs w:val="20"/>
                <w:lang w:val="en-NZ"/>
              </w:rPr>
              <w:t>41</w:t>
            </w:r>
          </w:p>
        </w:tc>
        <w:tc>
          <w:tcPr>
            <w:tcW w:w="761" w:type="pct"/>
            <w:shd w:val="clear" w:color="auto" w:fill="auto"/>
          </w:tcPr>
          <w:p w14:paraId="009E8E58" w14:textId="77777777" w:rsidR="00B274B1" w:rsidRPr="00CE0D01" w:rsidRDefault="00B274B1" w:rsidP="00CF1631">
            <w:pPr>
              <w:spacing w:line="480" w:lineRule="auto"/>
              <w:jc w:val="center"/>
              <w:rPr>
                <w:sz w:val="20"/>
                <w:szCs w:val="20"/>
                <w:lang w:val="en-NZ"/>
              </w:rPr>
            </w:pPr>
            <w:r w:rsidRPr="00CE0D01">
              <w:rPr>
                <w:sz w:val="20"/>
                <w:szCs w:val="20"/>
                <w:lang w:val="en-NZ"/>
              </w:rPr>
              <w:t>16.4</w:t>
            </w:r>
          </w:p>
        </w:tc>
      </w:tr>
      <w:tr w:rsidR="00B274B1" w:rsidRPr="00CE0D01" w14:paraId="7AF30E33" w14:textId="77777777" w:rsidTr="00EA4EAE">
        <w:tc>
          <w:tcPr>
            <w:tcW w:w="3543" w:type="pct"/>
            <w:shd w:val="clear" w:color="auto" w:fill="auto"/>
          </w:tcPr>
          <w:p w14:paraId="49A48F6A" w14:textId="77777777" w:rsidR="00B274B1" w:rsidRPr="00CE0D01" w:rsidRDefault="00B274B1" w:rsidP="00CF1631">
            <w:pPr>
              <w:spacing w:line="480" w:lineRule="auto"/>
              <w:rPr>
                <w:sz w:val="20"/>
                <w:szCs w:val="20"/>
                <w:lang w:val="en-NZ"/>
              </w:rPr>
            </w:pPr>
            <w:r w:rsidRPr="00CE0D01">
              <w:rPr>
                <w:sz w:val="20"/>
                <w:szCs w:val="20"/>
                <w:lang w:val="en-NZ"/>
              </w:rPr>
              <w:t xml:space="preserve">     Not Indigenous</w:t>
            </w:r>
          </w:p>
        </w:tc>
        <w:tc>
          <w:tcPr>
            <w:tcW w:w="696" w:type="pct"/>
            <w:shd w:val="clear" w:color="auto" w:fill="auto"/>
          </w:tcPr>
          <w:p w14:paraId="491EA621" w14:textId="77777777" w:rsidR="00B274B1" w:rsidRPr="00CE0D01" w:rsidRDefault="00B274B1" w:rsidP="00CF1631">
            <w:pPr>
              <w:spacing w:line="480" w:lineRule="auto"/>
              <w:jc w:val="center"/>
              <w:rPr>
                <w:sz w:val="20"/>
                <w:szCs w:val="20"/>
                <w:lang w:val="en-NZ"/>
              </w:rPr>
            </w:pPr>
            <w:r w:rsidRPr="00CE0D01">
              <w:rPr>
                <w:sz w:val="20"/>
                <w:szCs w:val="20"/>
                <w:lang w:val="en-NZ"/>
              </w:rPr>
              <w:t>209</w:t>
            </w:r>
          </w:p>
        </w:tc>
        <w:tc>
          <w:tcPr>
            <w:tcW w:w="761" w:type="pct"/>
            <w:shd w:val="clear" w:color="auto" w:fill="auto"/>
          </w:tcPr>
          <w:p w14:paraId="37D82AE9" w14:textId="77777777" w:rsidR="00B274B1" w:rsidRPr="00CE0D01" w:rsidRDefault="00B274B1" w:rsidP="00CF1631">
            <w:pPr>
              <w:spacing w:line="480" w:lineRule="auto"/>
              <w:jc w:val="center"/>
              <w:rPr>
                <w:sz w:val="20"/>
                <w:szCs w:val="20"/>
                <w:lang w:val="en-NZ"/>
              </w:rPr>
            </w:pPr>
            <w:r w:rsidRPr="00CE0D01">
              <w:rPr>
                <w:sz w:val="20"/>
                <w:szCs w:val="20"/>
                <w:lang w:val="en-NZ"/>
              </w:rPr>
              <w:t>83.6</w:t>
            </w:r>
          </w:p>
        </w:tc>
      </w:tr>
      <w:tr w:rsidR="00B274B1" w:rsidRPr="00CE0D01" w14:paraId="0ED58ED5" w14:textId="77777777" w:rsidTr="00EA4EAE">
        <w:tc>
          <w:tcPr>
            <w:tcW w:w="3543" w:type="pct"/>
            <w:shd w:val="clear" w:color="auto" w:fill="auto"/>
          </w:tcPr>
          <w:p w14:paraId="5974A766" w14:textId="77777777" w:rsidR="00B274B1" w:rsidRPr="00CE0D01" w:rsidRDefault="00B274B1" w:rsidP="00CF1631">
            <w:pPr>
              <w:spacing w:line="480" w:lineRule="auto"/>
              <w:rPr>
                <w:b/>
                <w:bCs/>
                <w:sz w:val="20"/>
                <w:szCs w:val="20"/>
                <w:lang w:val="en-NZ"/>
              </w:rPr>
            </w:pPr>
            <w:r w:rsidRPr="00CE0D01">
              <w:rPr>
                <w:b/>
                <w:bCs/>
                <w:sz w:val="20"/>
                <w:szCs w:val="20"/>
                <w:lang w:val="en-NZ"/>
              </w:rPr>
              <w:t>Ethnicity</w:t>
            </w:r>
          </w:p>
        </w:tc>
        <w:tc>
          <w:tcPr>
            <w:tcW w:w="696" w:type="pct"/>
            <w:shd w:val="clear" w:color="auto" w:fill="auto"/>
          </w:tcPr>
          <w:p w14:paraId="6B46CB0B" w14:textId="77777777" w:rsidR="00B274B1" w:rsidRPr="00CE0D01" w:rsidRDefault="00B274B1" w:rsidP="00CF1631">
            <w:pPr>
              <w:spacing w:line="480" w:lineRule="auto"/>
              <w:jc w:val="center"/>
              <w:rPr>
                <w:sz w:val="20"/>
                <w:szCs w:val="20"/>
                <w:lang w:val="en-NZ"/>
              </w:rPr>
            </w:pPr>
          </w:p>
        </w:tc>
        <w:tc>
          <w:tcPr>
            <w:tcW w:w="761" w:type="pct"/>
            <w:shd w:val="clear" w:color="auto" w:fill="auto"/>
          </w:tcPr>
          <w:p w14:paraId="15E860C8" w14:textId="77777777" w:rsidR="00B274B1" w:rsidRPr="00CE0D01" w:rsidRDefault="00B274B1" w:rsidP="00CF1631">
            <w:pPr>
              <w:spacing w:line="480" w:lineRule="auto"/>
              <w:jc w:val="center"/>
              <w:rPr>
                <w:sz w:val="20"/>
                <w:szCs w:val="20"/>
                <w:lang w:val="en-NZ"/>
              </w:rPr>
            </w:pPr>
          </w:p>
        </w:tc>
      </w:tr>
      <w:tr w:rsidR="00B274B1" w:rsidRPr="00CE0D01" w14:paraId="5BEBADBD" w14:textId="77777777" w:rsidTr="00EA4EAE">
        <w:tc>
          <w:tcPr>
            <w:tcW w:w="3543" w:type="pct"/>
            <w:shd w:val="clear" w:color="auto" w:fill="auto"/>
          </w:tcPr>
          <w:p w14:paraId="31D5415E" w14:textId="77777777" w:rsidR="00B274B1" w:rsidRPr="00CE0D01" w:rsidRDefault="00B274B1" w:rsidP="00CF1631">
            <w:pPr>
              <w:spacing w:line="480" w:lineRule="auto"/>
              <w:rPr>
                <w:sz w:val="20"/>
                <w:szCs w:val="20"/>
                <w:lang w:val="en-NZ"/>
              </w:rPr>
            </w:pPr>
            <w:r w:rsidRPr="00CE0D01">
              <w:rPr>
                <w:sz w:val="20"/>
                <w:szCs w:val="20"/>
                <w:lang w:val="en-NZ"/>
              </w:rPr>
              <w:lastRenderedPageBreak/>
              <w:t xml:space="preserve">     Asian</w:t>
            </w:r>
          </w:p>
        </w:tc>
        <w:tc>
          <w:tcPr>
            <w:tcW w:w="696" w:type="pct"/>
            <w:shd w:val="clear" w:color="auto" w:fill="auto"/>
          </w:tcPr>
          <w:p w14:paraId="5D3991A2" w14:textId="77777777" w:rsidR="00B274B1" w:rsidRPr="00CE0D01" w:rsidRDefault="00B274B1" w:rsidP="00CF1631">
            <w:pPr>
              <w:spacing w:line="480" w:lineRule="auto"/>
              <w:jc w:val="center"/>
              <w:rPr>
                <w:sz w:val="20"/>
                <w:szCs w:val="20"/>
                <w:lang w:val="en-NZ"/>
              </w:rPr>
            </w:pPr>
            <w:r w:rsidRPr="00CE0D01">
              <w:rPr>
                <w:sz w:val="20"/>
                <w:szCs w:val="20"/>
                <w:lang w:val="en-NZ"/>
              </w:rPr>
              <w:t>9</w:t>
            </w:r>
          </w:p>
        </w:tc>
        <w:tc>
          <w:tcPr>
            <w:tcW w:w="761" w:type="pct"/>
            <w:shd w:val="clear" w:color="auto" w:fill="auto"/>
          </w:tcPr>
          <w:p w14:paraId="0494CF91" w14:textId="77777777" w:rsidR="00B274B1" w:rsidRPr="00CE0D01" w:rsidRDefault="00B274B1" w:rsidP="00CF1631">
            <w:pPr>
              <w:spacing w:line="480" w:lineRule="auto"/>
              <w:jc w:val="center"/>
              <w:rPr>
                <w:sz w:val="20"/>
                <w:szCs w:val="20"/>
                <w:lang w:val="en-NZ"/>
              </w:rPr>
            </w:pPr>
            <w:r w:rsidRPr="00CE0D01">
              <w:rPr>
                <w:sz w:val="20"/>
                <w:szCs w:val="20"/>
                <w:lang w:val="en-NZ"/>
              </w:rPr>
              <w:t>3.6</w:t>
            </w:r>
          </w:p>
        </w:tc>
      </w:tr>
      <w:tr w:rsidR="00B274B1" w:rsidRPr="00CE0D01" w14:paraId="3379C667" w14:textId="77777777" w:rsidTr="00EA4EAE">
        <w:tc>
          <w:tcPr>
            <w:tcW w:w="3543" w:type="pct"/>
            <w:shd w:val="clear" w:color="auto" w:fill="auto"/>
          </w:tcPr>
          <w:p w14:paraId="7B75111C" w14:textId="77777777" w:rsidR="00B274B1" w:rsidRPr="00CE0D01" w:rsidRDefault="00B274B1" w:rsidP="00CF1631">
            <w:pPr>
              <w:spacing w:line="480" w:lineRule="auto"/>
              <w:rPr>
                <w:sz w:val="20"/>
                <w:szCs w:val="20"/>
                <w:lang w:val="en-NZ"/>
              </w:rPr>
            </w:pPr>
            <w:r w:rsidRPr="00CE0D01">
              <w:rPr>
                <w:sz w:val="20"/>
                <w:szCs w:val="20"/>
                <w:lang w:val="en-NZ"/>
              </w:rPr>
              <w:t xml:space="preserve">     Māori</w:t>
            </w:r>
          </w:p>
        </w:tc>
        <w:tc>
          <w:tcPr>
            <w:tcW w:w="696" w:type="pct"/>
            <w:shd w:val="clear" w:color="auto" w:fill="auto"/>
          </w:tcPr>
          <w:p w14:paraId="551E5D20" w14:textId="77777777" w:rsidR="00B274B1" w:rsidRPr="00CE0D01" w:rsidRDefault="00B274B1" w:rsidP="00CF1631">
            <w:pPr>
              <w:spacing w:line="480" w:lineRule="auto"/>
              <w:jc w:val="center"/>
              <w:rPr>
                <w:sz w:val="20"/>
                <w:szCs w:val="20"/>
                <w:lang w:val="en-NZ"/>
              </w:rPr>
            </w:pPr>
            <w:r w:rsidRPr="00CE0D01">
              <w:rPr>
                <w:sz w:val="20"/>
                <w:szCs w:val="20"/>
                <w:lang w:val="en-NZ"/>
              </w:rPr>
              <w:t>37</w:t>
            </w:r>
          </w:p>
        </w:tc>
        <w:tc>
          <w:tcPr>
            <w:tcW w:w="761" w:type="pct"/>
            <w:shd w:val="clear" w:color="auto" w:fill="auto"/>
          </w:tcPr>
          <w:p w14:paraId="08E77B81" w14:textId="77777777" w:rsidR="00B274B1" w:rsidRPr="00CE0D01" w:rsidRDefault="00B274B1" w:rsidP="00CF1631">
            <w:pPr>
              <w:spacing w:line="480" w:lineRule="auto"/>
              <w:jc w:val="center"/>
              <w:rPr>
                <w:sz w:val="20"/>
                <w:szCs w:val="20"/>
                <w:lang w:val="en-NZ"/>
              </w:rPr>
            </w:pPr>
            <w:r w:rsidRPr="00CE0D01">
              <w:rPr>
                <w:sz w:val="20"/>
                <w:szCs w:val="20"/>
                <w:lang w:val="en-NZ"/>
              </w:rPr>
              <w:t>14.8</w:t>
            </w:r>
          </w:p>
        </w:tc>
      </w:tr>
      <w:tr w:rsidR="00B274B1" w:rsidRPr="00CE0D01" w14:paraId="122016E5" w14:textId="77777777" w:rsidTr="00EA4EAE">
        <w:tc>
          <w:tcPr>
            <w:tcW w:w="3543" w:type="pct"/>
            <w:shd w:val="clear" w:color="auto" w:fill="auto"/>
          </w:tcPr>
          <w:p w14:paraId="61BD1C48" w14:textId="29604AD0" w:rsidR="00B274B1" w:rsidRPr="00CE0D01" w:rsidRDefault="00B274B1" w:rsidP="00CF1631">
            <w:pPr>
              <w:spacing w:line="480" w:lineRule="auto"/>
              <w:rPr>
                <w:sz w:val="20"/>
                <w:szCs w:val="20"/>
                <w:lang w:val="en-NZ"/>
              </w:rPr>
            </w:pPr>
            <w:r w:rsidRPr="00CE0D01">
              <w:rPr>
                <w:sz w:val="20"/>
                <w:szCs w:val="20"/>
                <w:lang w:val="en-NZ"/>
              </w:rPr>
              <w:t xml:space="preserve">     New Zealand European</w:t>
            </w:r>
            <w:r w:rsidR="00B93CDF">
              <w:rPr>
                <w:sz w:val="20"/>
                <w:szCs w:val="20"/>
                <w:lang w:val="en-NZ"/>
              </w:rPr>
              <w:t>/Pākehā</w:t>
            </w:r>
          </w:p>
        </w:tc>
        <w:tc>
          <w:tcPr>
            <w:tcW w:w="696" w:type="pct"/>
            <w:shd w:val="clear" w:color="auto" w:fill="auto"/>
          </w:tcPr>
          <w:p w14:paraId="2EF2DF35" w14:textId="77777777" w:rsidR="00B274B1" w:rsidRPr="00CE0D01" w:rsidRDefault="00B274B1" w:rsidP="00CF1631">
            <w:pPr>
              <w:spacing w:line="480" w:lineRule="auto"/>
              <w:jc w:val="center"/>
              <w:rPr>
                <w:sz w:val="20"/>
                <w:szCs w:val="20"/>
                <w:lang w:val="en-NZ"/>
              </w:rPr>
            </w:pPr>
            <w:r w:rsidRPr="00CE0D01">
              <w:rPr>
                <w:sz w:val="20"/>
                <w:szCs w:val="20"/>
                <w:lang w:val="en-NZ"/>
              </w:rPr>
              <w:t>211</w:t>
            </w:r>
          </w:p>
        </w:tc>
        <w:tc>
          <w:tcPr>
            <w:tcW w:w="761" w:type="pct"/>
            <w:shd w:val="clear" w:color="auto" w:fill="auto"/>
          </w:tcPr>
          <w:p w14:paraId="3669C10E" w14:textId="77777777" w:rsidR="00B274B1" w:rsidRPr="00CE0D01" w:rsidRDefault="00B274B1" w:rsidP="00CF1631">
            <w:pPr>
              <w:spacing w:line="480" w:lineRule="auto"/>
              <w:jc w:val="center"/>
              <w:rPr>
                <w:sz w:val="20"/>
                <w:szCs w:val="20"/>
                <w:lang w:val="en-NZ"/>
              </w:rPr>
            </w:pPr>
            <w:r w:rsidRPr="00CE0D01">
              <w:rPr>
                <w:sz w:val="20"/>
                <w:szCs w:val="20"/>
                <w:lang w:val="en-NZ"/>
              </w:rPr>
              <w:t>84.4</w:t>
            </w:r>
          </w:p>
        </w:tc>
      </w:tr>
      <w:tr w:rsidR="00B274B1" w:rsidRPr="00CE0D01" w14:paraId="677DA73E" w14:textId="77777777" w:rsidTr="00EA4EAE">
        <w:tc>
          <w:tcPr>
            <w:tcW w:w="3543" w:type="pct"/>
            <w:shd w:val="clear" w:color="auto" w:fill="auto"/>
          </w:tcPr>
          <w:p w14:paraId="741B1CBD" w14:textId="77777777" w:rsidR="00B274B1" w:rsidRPr="00CE0D01" w:rsidRDefault="00B274B1" w:rsidP="00CF1631">
            <w:pPr>
              <w:spacing w:line="480" w:lineRule="auto"/>
              <w:rPr>
                <w:sz w:val="20"/>
                <w:szCs w:val="20"/>
                <w:lang w:val="en-NZ"/>
              </w:rPr>
            </w:pPr>
            <w:r w:rsidRPr="00CE0D01">
              <w:rPr>
                <w:sz w:val="20"/>
                <w:szCs w:val="20"/>
                <w:lang w:val="en-NZ"/>
              </w:rPr>
              <w:t xml:space="preserve">     Pasifika</w:t>
            </w:r>
          </w:p>
        </w:tc>
        <w:tc>
          <w:tcPr>
            <w:tcW w:w="696" w:type="pct"/>
            <w:shd w:val="clear" w:color="auto" w:fill="auto"/>
          </w:tcPr>
          <w:p w14:paraId="4F2A7EC9" w14:textId="77777777" w:rsidR="00B274B1" w:rsidRPr="00CE0D01" w:rsidRDefault="00B274B1" w:rsidP="00CF1631">
            <w:pPr>
              <w:spacing w:line="480" w:lineRule="auto"/>
              <w:jc w:val="center"/>
              <w:rPr>
                <w:sz w:val="20"/>
                <w:szCs w:val="20"/>
                <w:lang w:val="en-NZ"/>
              </w:rPr>
            </w:pPr>
            <w:r w:rsidRPr="00CE0D01">
              <w:rPr>
                <w:sz w:val="20"/>
                <w:szCs w:val="20"/>
                <w:lang w:val="en-NZ"/>
              </w:rPr>
              <w:t>5</w:t>
            </w:r>
          </w:p>
        </w:tc>
        <w:tc>
          <w:tcPr>
            <w:tcW w:w="761" w:type="pct"/>
            <w:shd w:val="clear" w:color="auto" w:fill="auto"/>
          </w:tcPr>
          <w:p w14:paraId="2C4ED63D" w14:textId="77777777" w:rsidR="00B274B1" w:rsidRPr="00CE0D01" w:rsidRDefault="00B274B1" w:rsidP="00CF1631">
            <w:pPr>
              <w:spacing w:line="480" w:lineRule="auto"/>
              <w:jc w:val="center"/>
              <w:rPr>
                <w:sz w:val="20"/>
                <w:szCs w:val="20"/>
                <w:lang w:val="en-NZ"/>
              </w:rPr>
            </w:pPr>
            <w:r w:rsidRPr="00CE0D01">
              <w:rPr>
                <w:sz w:val="20"/>
                <w:szCs w:val="20"/>
                <w:lang w:val="en-NZ"/>
              </w:rPr>
              <w:t>2.0</w:t>
            </w:r>
          </w:p>
        </w:tc>
      </w:tr>
      <w:tr w:rsidR="00B274B1" w:rsidRPr="00CE0D01" w14:paraId="0895C17D" w14:textId="77777777" w:rsidTr="00EA4EAE">
        <w:tc>
          <w:tcPr>
            <w:tcW w:w="3543" w:type="pct"/>
            <w:shd w:val="clear" w:color="auto" w:fill="auto"/>
          </w:tcPr>
          <w:p w14:paraId="5A85E17E" w14:textId="77777777" w:rsidR="00B274B1" w:rsidRPr="00CE0D01" w:rsidRDefault="00B274B1" w:rsidP="00CF1631">
            <w:pPr>
              <w:spacing w:line="480" w:lineRule="auto"/>
              <w:rPr>
                <w:i/>
                <w:iCs/>
                <w:sz w:val="20"/>
                <w:szCs w:val="20"/>
                <w:lang w:val="en-NZ"/>
              </w:rPr>
            </w:pPr>
            <w:r w:rsidRPr="00CE0D01">
              <w:rPr>
                <w:i/>
                <w:iCs/>
                <w:sz w:val="20"/>
                <w:szCs w:val="20"/>
                <w:lang w:val="en-NZ"/>
              </w:rPr>
              <w:t xml:space="preserve">     Another ethnicity not listed above</w:t>
            </w:r>
          </w:p>
        </w:tc>
        <w:tc>
          <w:tcPr>
            <w:tcW w:w="696" w:type="pct"/>
            <w:shd w:val="clear" w:color="auto" w:fill="auto"/>
          </w:tcPr>
          <w:p w14:paraId="5D289529" w14:textId="77777777" w:rsidR="00B274B1" w:rsidRPr="00CE0D01" w:rsidRDefault="00B274B1" w:rsidP="00CF1631">
            <w:pPr>
              <w:spacing w:line="480" w:lineRule="auto"/>
              <w:jc w:val="center"/>
              <w:rPr>
                <w:sz w:val="20"/>
                <w:szCs w:val="20"/>
                <w:lang w:val="en-NZ"/>
              </w:rPr>
            </w:pPr>
            <w:r w:rsidRPr="00CE0D01">
              <w:rPr>
                <w:sz w:val="20"/>
                <w:szCs w:val="20"/>
                <w:lang w:val="en-NZ"/>
              </w:rPr>
              <w:t>50</w:t>
            </w:r>
          </w:p>
        </w:tc>
        <w:tc>
          <w:tcPr>
            <w:tcW w:w="761" w:type="pct"/>
            <w:shd w:val="clear" w:color="auto" w:fill="auto"/>
          </w:tcPr>
          <w:p w14:paraId="78EF1F6E" w14:textId="77777777" w:rsidR="00B274B1" w:rsidRPr="00CE0D01" w:rsidRDefault="00B274B1" w:rsidP="00CF1631">
            <w:pPr>
              <w:spacing w:line="480" w:lineRule="auto"/>
              <w:jc w:val="center"/>
              <w:rPr>
                <w:sz w:val="20"/>
                <w:szCs w:val="20"/>
                <w:lang w:val="en-NZ"/>
              </w:rPr>
            </w:pPr>
            <w:r w:rsidRPr="00CE0D01">
              <w:rPr>
                <w:sz w:val="20"/>
                <w:szCs w:val="20"/>
                <w:lang w:val="en-NZ"/>
              </w:rPr>
              <w:t>20.0</w:t>
            </w:r>
          </w:p>
        </w:tc>
      </w:tr>
      <w:tr w:rsidR="00B274B1" w:rsidRPr="00CE0D01" w14:paraId="20D7BAA6" w14:textId="77777777" w:rsidTr="006F6BF4">
        <w:tc>
          <w:tcPr>
            <w:tcW w:w="3543" w:type="pct"/>
            <w:shd w:val="clear" w:color="auto" w:fill="F2F2F2" w:themeFill="background1" w:themeFillShade="F2"/>
            <w:vAlign w:val="center"/>
          </w:tcPr>
          <w:p w14:paraId="742C9C11" w14:textId="77777777" w:rsidR="00B274B1" w:rsidRPr="00CE0D01" w:rsidRDefault="00B274B1" w:rsidP="00CF1631">
            <w:pPr>
              <w:spacing w:line="480" w:lineRule="auto"/>
              <w:jc w:val="center"/>
              <w:rPr>
                <w:b/>
                <w:bCs/>
                <w:sz w:val="20"/>
                <w:szCs w:val="20"/>
                <w:lang w:val="en-NZ"/>
              </w:rPr>
            </w:pPr>
            <w:r w:rsidRPr="00CE0D01">
              <w:rPr>
                <w:b/>
                <w:bCs/>
                <w:sz w:val="20"/>
                <w:szCs w:val="20"/>
                <w:lang w:val="en-NZ"/>
              </w:rPr>
              <w:t>Study variable</w:t>
            </w:r>
          </w:p>
        </w:tc>
        <w:tc>
          <w:tcPr>
            <w:tcW w:w="696" w:type="pct"/>
            <w:shd w:val="clear" w:color="auto" w:fill="F2F2F2" w:themeFill="background1" w:themeFillShade="F2"/>
            <w:vAlign w:val="center"/>
          </w:tcPr>
          <w:p w14:paraId="6E6C3933" w14:textId="77777777" w:rsidR="00B274B1" w:rsidRPr="00CE0D01" w:rsidRDefault="00B274B1" w:rsidP="00CF1631">
            <w:pPr>
              <w:spacing w:line="480" w:lineRule="auto"/>
              <w:jc w:val="center"/>
              <w:rPr>
                <w:b/>
                <w:bCs/>
                <w:i/>
                <w:iCs/>
                <w:sz w:val="20"/>
                <w:szCs w:val="20"/>
                <w:lang w:val="en-NZ"/>
              </w:rPr>
            </w:pPr>
            <w:r w:rsidRPr="00CE0D01">
              <w:rPr>
                <w:b/>
                <w:bCs/>
                <w:i/>
                <w:iCs/>
                <w:sz w:val="20"/>
                <w:szCs w:val="20"/>
                <w:lang w:val="en-NZ"/>
              </w:rPr>
              <w:t>n</w:t>
            </w:r>
          </w:p>
        </w:tc>
        <w:tc>
          <w:tcPr>
            <w:tcW w:w="761" w:type="pct"/>
            <w:shd w:val="clear" w:color="auto" w:fill="F2F2F2" w:themeFill="background1" w:themeFillShade="F2"/>
            <w:vAlign w:val="center"/>
          </w:tcPr>
          <w:p w14:paraId="48DB51A3" w14:textId="77777777" w:rsidR="00B274B1" w:rsidRPr="00CE0D01" w:rsidRDefault="00B274B1" w:rsidP="00CF1631">
            <w:pPr>
              <w:spacing w:line="480" w:lineRule="auto"/>
              <w:jc w:val="center"/>
              <w:rPr>
                <w:b/>
                <w:bCs/>
                <w:sz w:val="20"/>
                <w:szCs w:val="20"/>
                <w:lang w:val="en-NZ"/>
              </w:rPr>
            </w:pPr>
            <w:r w:rsidRPr="00CE0D01">
              <w:rPr>
                <w:b/>
                <w:bCs/>
                <w:sz w:val="20"/>
                <w:szCs w:val="20"/>
                <w:lang w:val="en-NZ"/>
              </w:rPr>
              <w:t>%</w:t>
            </w:r>
          </w:p>
        </w:tc>
      </w:tr>
      <w:tr w:rsidR="00B274B1" w:rsidRPr="00CE0D01" w14:paraId="59E9F899" w14:textId="77777777" w:rsidTr="00EA4EAE">
        <w:tc>
          <w:tcPr>
            <w:tcW w:w="3543" w:type="pct"/>
            <w:shd w:val="clear" w:color="auto" w:fill="auto"/>
          </w:tcPr>
          <w:p w14:paraId="0F204361" w14:textId="77777777" w:rsidR="00B274B1" w:rsidRPr="00CE0D01" w:rsidRDefault="00B274B1" w:rsidP="00CF1631">
            <w:pPr>
              <w:spacing w:line="480" w:lineRule="auto"/>
              <w:rPr>
                <w:sz w:val="20"/>
                <w:szCs w:val="20"/>
                <w:lang w:val="en-NZ"/>
              </w:rPr>
            </w:pPr>
            <w:r w:rsidRPr="00CE0D01">
              <w:rPr>
                <w:sz w:val="20"/>
                <w:szCs w:val="20"/>
                <w:lang w:val="en-NZ"/>
              </w:rPr>
              <w:t>Recent suicidal ideation</w:t>
            </w:r>
          </w:p>
        </w:tc>
        <w:tc>
          <w:tcPr>
            <w:tcW w:w="696" w:type="pct"/>
            <w:shd w:val="clear" w:color="auto" w:fill="auto"/>
          </w:tcPr>
          <w:p w14:paraId="63C5A83E" w14:textId="77777777" w:rsidR="00B274B1" w:rsidRPr="00CE0D01" w:rsidRDefault="00B274B1" w:rsidP="00CF1631">
            <w:pPr>
              <w:spacing w:line="480" w:lineRule="auto"/>
              <w:jc w:val="center"/>
              <w:rPr>
                <w:sz w:val="20"/>
                <w:szCs w:val="20"/>
                <w:lang w:val="en-NZ"/>
              </w:rPr>
            </w:pPr>
            <w:r w:rsidRPr="00CE0D01">
              <w:rPr>
                <w:sz w:val="20"/>
                <w:szCs w:val="20"/>
                <w:lang w:val="en-NZ"/>
              </w:rPr>
              <w:t>189</w:t>
            </w:r>
          </w:p>
        </w:tc>
        <w:tc>
          <w:tcPr>
            <w:tcW w:w="761" w:type="pct"/>
            <w:shd w:val="clear" w:color="auto" w:fill="auto"/>
          </w:tcPr>
          <w:p w14:paraId="30D441B8" w14:textId="77777777" w:rsidR="00B274B1" w:rsidRPr="00CE0D01" w:rsidRDefault="00B274B1" w:rsidP="00CF1631">
            <w:pPr>
              <w:spacing w:line="480" w:lineRule="auto"/>
              <w:jc w:val="center"/>
              <w:rPr>
                <w:sz w:val="20"/>
                <w:szCs w:val="20"/>
                <w:lang w:val="en-NZ"/>
              </w:rPr>
            </w:pPr>
            <w:r w:rsidRPr="00CE0D01">
              <w:rPr>
                <w:sz w:val="20"/>
                <w:szCs w:val="20"/>
                <w:lang w:val="en-NZ"/>
              </w:rPr>
              <w:t>75.6</w:t>
            </w:r>
          </w:p>
        </w:tc>
      </w:tr>
      <w:tr w:rsidR="00B274B1" w:rsidRPr="00CE0D01" w14:paraId="406EAF4F" w14:textId="77777777" w:rsidTr="00EA4EAE">
        <w:tc>
          <w:tcPr>
            <w:tcW w:w="3543" w:type="pct"/>
            <w:shd w:val="clear" w:color="auto" w:fill="auto"/>
          </w:tcPr>
          <w:p w14:paraId="7FF2EDBB" w14:textId="77777777" w:rsidR="00B274B1" w:rsidRPr="00CE0D01" w:rsidRDefault="00B274B1" w:rsidP="00CF1631">
            <w:pPr>
              <w:spacing w:line="480" w:lineRule="auto"/>
              <w:rPr>
                <w:sz w:val="20"/>
                <w:szCs w:val="20"/>
                <w:lang w:val="en-NZ"/>
              </w:rPr>
            </w:pPr>
            <w:r w:rsidRPr="00CE0D01">
              <w:rPr>
                <w:sz w:val="20"/>
                <w:szCs w:val="20"/>
                <w:lang w:val="en-NZ"/>
              </w:rPr>
              <w:t>Lifetime suicidal ideation</w:t>
            </w:r>
          </w:p>
        </w:tc>
        <w:tc>
          <w:tcPr>
            <w:tcW w:w="696" w:type="pct"/>
            <w:shd w:val="clear" w:color="auto" w:fill="auto"/>
          </w:tcPr>
          <w:p w14:paraId="25970B35" w14:textId="77777777" w:rsidR="00B274B1" w:rsidRPr="00CE0D01" w:rsidRDefault="00B274B1" w:rsidP="00CF1631">
            <w:pPr>
              <w:spacing w:line="480" w:lineRule="auto"/>
              <w:jc w:val="center"/>
              <w:rPr>
                <w:sz w:val="20"/>
                <w:szCs w:val="20"/>
                <w:lang w:val="en-NZ"/>
              </w:rPr>
            </w:pPr>
            <w:r w:rsidRPr="00CE0D01">
              <w:rPr>
                <w:sz w:val="20"/>
                <w:szCs w:val="20"/>
                <w:lang w:val="en-NZ"/>
              </w:rPr>
              <w:t>227</w:t>
            </w:r>
          </w:p>
        </w:tc>
        <w:tc>
          <w:tcPr>
            <w:tcW w:w="761" w:type="pct"/>
            <w:shd w:val="clear" w:color="auto" w:fill="auto"/>
          </w:tcPr>
          <w:p w14:paraId="2E95B5DD" w14:textId="77777777" w:rsidR="00B274B1" w:rsidRPr="00CE0D01" w:rsidRDefault="00B274B1" w:rsidP="00CF1631">
            <w:pPr>
              <w:spacing w:line="480" w:lineRule="auto"/>
              <w:jc w:val="center"/>
              <w:rPr>
                <w:sz w:val="20"/>
                <w:szCs w:val="20"/>
                <w:lang w:val="en-NZ"/>
              </w:rPr>
            </w:pPr>
            <w:r w:rsidRPr="00CE0D01">
              <w:rPr>
                <w:sz w:val="20"/>
                <w:szCs w:val="20"/>
                <w:lang w:val="en-NZ"/>
              </w:rPr>
              <w:t>90.8</w:t>
            </w:r>
          </w:p>
        </w:tc>
      </w:tr>
      <w:tr w:rsidR="00B274B1" w:rsidRPr="00CE0D01" w14:paraId="16ECDC4E" w14:textId="77777777" w:rsidTr="00EA4EAE">
        <w:tc>
          <w:tcPr>
            <w:tcW w:w="3543" w:type="pct"/>
            <w:shd w:val="clear" w:color="auto" w:fill="auto"/>
          </w:tcPr>
          <w:p w14:paraId="7148433C" w14:textId="77777777" w:rsidR="00B274B1" w:rsidRPr="00CE0D01" w:rsidRDefault="00B274B1" w:rsidP="00CF1631">
            <w:pPr>
              <w:spacing w:line="480" w:lineRule="auto"/>
              <w:rPr>
                <w:sz w:val="20"/>
                <w:szCs w:val="20"/>
                <w:lang w:val="en-NZ"/>
              </w:rPr>
            </w:pPr>
            <w:r w:rsidRPr="00CE0D01">
              <w:rPr>
                <w:sz w:val="20"/>
                <w:szCs w:val="20"/>
                <w:lang w:val="en-NZ"/>
              </w:rPr>
              <w:t>Recent attempted suicide</w:t>
            </w:r>
          </w:p>
        </w:tc>
        <w:tc>
          <w:tcPr>
            <w:tcW w:w="696" w:type="pct"/>
            <w:shd w:val="clear" w:color="auto" w:fill="auto"/>
          </w:tcPr>
          <w:p w14:paraId="7C485752" w14:textId="77777777" w:rsidR="00B274B1" w:rsidRPr="00CE0D01" w:rsidRDefault="00B274B1" w:rsidP="00CF1631">
            <w:pPr>
              <w:spacing w:line="480" w:lineRule="auto"/>
              <w:jc w:val="center"/>
              <w:rPr>
                <w:sz w:val="20"/>
                <w:szCs w:val="20"/>
                <w:lang w:val="en-NZ"/>
              </w:rPr>
            </w:pPr>
            <w:r w:rsidRPr="00CE0D01">
              <w:rPr>
                <w:sz w:val="20"/>
                <w:szCs w:val="20"/>
                <w:lang w:val="en-NZ"/>
              </w:rPr>
              <w:t>38</w:t>
            </w:r>
          </w:p>
        </w:tc>
        <w:tc>
          <w:tcPr>
            <w:tcW w:w="761" w:type="pct"/>
            <w:shd w:val="clear" w:color="auto" w:fill="auto"/>
          </w:tcPr>
          <w:p w14:paraId="7E4ACECF" w14:textId="77777777" w:rsidR="00B274B1" w:rsidRPr="00CE0D01" w:rsidRDefault="00B274B1" w:rsidP="00CF1631">
            <w:pPr>
              <w:spacing w:line="480" w:lineRule="auto"/>
              <w:jc w:val="center"/>
              <w:rPr>
                <w:sz w:val="20"/>
                <w:szCs w:val="20"/>
                <w:lang w:val="en-NZ"/>
              </w:rPr>
            </w:pPr>
            <w:r w:rsidRPr="00CE0D01">
              <w:rPr>
                <w:sz w:val="20"/>
                <w:szCs w:val="20"/>
                <w:lang w:val="en-NZ"/>
              </w:rPr>
              <w:t>15.2</w:t>
            </w:r>
          </w:p>
        </w:tc>
      </w:tr>
      <w:tr w:rsidR="00B274B1" w:rsidRPr="00CE0D01" w14:paraId="3F30476B" w14:textId="77777777" w:rsidTr="00EA4EAE">
        <w:tc>
          <w:tcPr>
            <w:tcW w:w="3543" w:type="pct"/>
            <w:shd w:val="clear" w:color="auto" w:fill="auto"/>
          </w:tcPr>
          <w:p w14:paraId="17CC4E9E" w14:textId="77777777" w:rsidR="00B274B1" w:rsidRPr="00CE0D01" w:rsidRDefault="00B274B1" w:rsidP="00CF1631">
            <w:pPr>
              <w:spacing w:line="480" w:lineRule="auto"/>
              <w:rPr>
                <w:sz w:val="20"/>
                <w:szCs w:val="20"/>
                <w:lang w:val="en-NZ"/>
              </w:rPr>
            </w:pPr>
            <w:r w:rsidRPr="00CE0D01">
              <w:rPr>
                <w:sz w:val="20"/>
                <w:szCs w:val="20"/>
                <w:lang w:val="en-NZ"/>
              </w:rPr>
              <w:t>Lifetime attempted suicide</w:t>
            </w:r>
          </w:p>
        </w:tc>
        <w:tc>
          <w:tcPr>
            <w:tcW w:w="696" w:type="pct"/>
            <w:shd w:val="clear" w:color="auto" w:fill="auto"/>
          </w:tcPr>
          <w:p w14:paraId="13F0B24E" w14:textId="77777777" w:rsidR="00B274B1" w:rsidRPr="00CE0D01" w:rsidRDefault="00B274B1" w:rsidP="00CF1631">
            <w:pPr>
              <w:spacing w:line="480" w:lineRule="auto"/>
              <w:jc w:val="center"/>
              <w:rPr>
                <w:sz w:val="20"/>
                <w:szCs w:val="20"/>
                <w:lang w:val="en-NZ"/>
              </w:rPr>
            </w:pPr>
            <w:r w:rsidRPr="00CE0D01">
              <w:rPr>
                <w:sz w:val="20"/>
                <w:szCs w:val="20"/>
                <w:lang w:val="en-NZ"/>
              </w:rPr>
              <w:t>123</w:t>
            </w:r>
          </w:p>
        </w:tc>
        <w:tc>
          <w:tcPr>
            <w:tcW w:w="761" w:type="pct"/>
            <w:shd w:val="clear" w:color="auto" w:fill="auto"/>
          </w:tcPr>
          <w:p w14:paraId="13F528F0" w14:textId="77777777" w:rsidR="00B274B1" w:rsidRPr="00CE0D01" w:rsidRDefault="00B274B1" w:rsidP="00CF1631">
            <w:pPr>
              <w:spacing w:line="480" w:lineRule="auto"/>
              <w:jc w:val="center"/>
              <w:rPr>
                <w:sz w:val="20"/>
                <w:szCs w:val="20"/>
                <w:lang w:val="en-NZ"/>
              </w:rPr>
            </w:pPr>
            <w:r w:rsidRPr="00CE0D01">
              <w:rPr>
                <w:sz w:val="20"/>
                <w:szCs w:val="20"/>
                <w:lang w:val="en-NZ"/>
              </w:rPr>
              <w:t>49.2</w:t>
            </w:r>
          </w:p>
        </w:tc>
      </w:tr>
      <w:tr w:rsidR="00B274B1" w:rsidRPr="00CE0D01" w14:paraId="61591AC6" w14:textId="77777777" w:rsidTr="00EA4EAE">
        <w:tc>
          <w:tcPr>
            <w:tcW w:w="3543" w:type="pct"/>
            <w:shd w:val="clear" w:color="auto" w:fill="auto"/>
          </w:tcPr>
          <w:p w14:paraId="3A30B19B" w14:textId="77777777" w:rsidR="00B274B1" w:rsidRPr="00CE0D01" w:rsidRDefault="00B274B1" w:rsidP="00CF1631">
            <w:pPr>
              <w:spacing w:line="480" w:lineRule="auto"/>
              <w:rPr>
                <w:sz w:val="20"/>
                <w:szCs w:val="20"/>
                <w:lang w:val="en-NZ"/>
              </w:rPr>
            </w:pPr>
            <w:r w:rsidRPr="00CE0D01">
              <w:rPr>
                <w:sz w:val="20"/>
                <w:szCs w:val="20"/>
                <w:lang w:val="en-NZ"/>
              </w:rPr>
              <w:t>Recent self-harm</w:t>
            </w:r>
          </w:p>
        </w:tc>
        <w:tc>
          <w:tcPr>
            <w:tcW w:w="696" w:type="pct"/>
            <w:shd w:val="clear" w:color="auto" w:fill="auto"/>
          </w:tcPr>
          <w:p w14:paraId="791A6A10" w14:textId="77777777" w:rsidR="00B274B1" w:rsidRPr="00CE0D01" w:rsidRDefault="00B274B1" w:rsidP="00CF1631">
            <w:pPr>
              <w:spacing w:line="480" w:lineRule="auto"/>
              <w:jc w:val="center"/>
              <w:rPr>
                <w:sz w:val="20"/>
                <w:szCs w:val="20"/>
                <w:lang w:val="en-NZ"/>
              </w:rPr>
            </w:pPr>
            <w:r w:rsidRPr="00CE0D01">
              <w:rPr>
                <w:sz w:val="20"/>
                <w:szCs w:val="20"/>
                <w:lang w:val="en-NZ"/>
              </w:rPr>
              <w:t>121</w:t>
            </w:r>
          </w:p>
        </w:tc>
        <w:tc>
          <w:tcPr>
            <w:tcW w:w="761" w:type="pct"/>
            <w:shd w:val="clear" w:color="auto" w:fill="auto"/>
          </w:tcPr>
          <w:p w14:paraId="0563D117" w14:textId="77777777" w:rsidR="00B274B1" w:rsidRPr="00CE0D01" w:rsidRDefault="00B274B1" w:rsidP="00CF1631">
            <w:pPr>
              <w:spacing w:line="480" w:lineRule="auto"/>
              <w:jc w:val="center"/>
              <w:rPr>
                <w:sz w:val="20"/>
                <w:szCs w:val="20"/>
                <w:lang w:val="en-NZ"/>
              </w:rPr>
            </w:pPr>
            <w:r w:rsidRPr="00CE0D01">
              <w:rPr>
                <w:sz w:val="20"/>
                <w:szCs w:val="20"/>
                <w:lang w:val="en-NZ"/>
              </w:rPr>
              <w:t>48.4</w:t>
            </w:r>
          </w:p>
        </w:tc>
      </w:tr>
      <w:tr w:rsidR="00B274B1" w:rsidRPr="00CE0D01" w14:paraId="6C598EB4" w14:textId="77777777" w:rsidTr="00EA4EAE">
        <w:tc>
          <w:tcPr>
            <w:tcW w:w="3543" w:type="pct"/>
            <w:shd w:val="clear" w:color="auto" w:fill="auto"/>
          </w:tcPr>
          <w:p w14:paraId="3264F958" w14:textId="77777777" w:rsidR="00B274B1" w:rsidRPr="00CE0D01" w:rsidRDefault="00B274B1" w:rsidP="00CF1631">
            <w:pPr>
              <w:spacing w:line="480" w:lineRule="auto"/>
              <w:rPr>
                <w:sz w:val="20"/>
                <w:szCs w:val="20"/>
                <w:lang w:val="en-NZ"/>
              </w:rPr>
            </w:pPr>
            <w:r w:rsidRPr="00CE0D01">
              <w:rPr>
                <w:sz w:val="20"/>
                <w:szCs w:val="20"/>
                <w:lang w:val="en-NZ"/>
              </w:rPr>
              <w:t>Lifetime self-harm</w:t>
            </w:r>
          </w:p>
        </w:tc>
        <w:tc>
          <w:tcPr>
            <w:tcW w:w="696" w:type="pct"/>
            <w:shd w:val="clear" w:color="auto" w:fill="auto"/>
          </w:tcPr>
          <w:p w14:paraId="66BE6F85" w14:textId="77777777" w:rsidR="00B274B1" w:rsidRPr="00CE0D01" w:rsidRDefault="00B274B1" w:rsidP="00CF1631">
            <w:pPr>
              <w:spacing w:line="480" w:lineRule="auto"/>
              <w:jc w:val="center"/>
              <w:rPr>
                <w:sz w:val="20"/>
                <w:szCs w:val="20"/>
                <w:lang w:val="en-NZ"/>
              </w:rPr>
            </w:pPr>
            <w:r w:rsidRPr="00CE0D01">
              <w:rPr>
                <w:sz w:val="20"/>
                <w:szCs w:val="20"/>
                <w:lang w:val="en-NZ"/>
              </w:rPr>
              <w:t>203</w:t>
            </w:r>
          </w:p>
        </w:tc>
        <w:tc>
          <w:tcPr>
            <w:tcW w:w="761" w:type="pct"/>
            <w:shd w:val="clear" w:color="auto" w:fill="auto"/>
          </w:tcPr>
          <w:p w14:paraId="32C93741" w14:textId="77777777" w:rsidR="00B274B1" w:rsidRPr="00CE0D01" w:rsidRDefault="00B274B1" w:rsidP="00CF1631">
            <w:pPr>
              <w:spacing w:line="480" w:lineRule="auto"/>
              <w:jc w:val="center"/>
              <w:rPr>
                <w:sz w:val="20"/>
                <w:szCs w:val="20"/>
                <w:lang w:val="en-NZ"/>
              </w:rPr>
            </w:pPr>
            <w:r w:rsidRPr="00CE0D01">
              <w:rPr>
                <w:sz w:val="20"/>
                <w:szCs w:val="20"/>
                <w:lang w:val="en-NZ"/>
              </w:rPr>
              <w:t>81.2</w:t>
            </w:r>
          </w:p>
        </w:tc>
      </w:tr>
      <w:tr w:rsidR="00B274B1" w:rsidRPr="00CE0D01" w14:paraId="6F0C0DBA" w14:textId="77777777" w:rsidTr="00EA4EAE">
        <w:tc>
          <w:tcPr>
            <w:tcW w:w="3543" w:type="pct"/>
            <w:shd w:val="clear" w:color="auto" w:fill="auto"/>
          </w:tcPr>
          <w:p w14:paraId="42C48447" w14:textId="77777777" w:rsidR="00B274B1" w:rsidRPr="00CE0D01" w:rsidRDefault="00B274B1" w:rsidP="00CF1631">
            <w:pPr>
              <w:spacing w:line="480" w:lineRule="auto"/>
              <w:rPr>
                <w:sz w:val="20"/>
                <w:szCs w:val="20"/>
                <w:lang w:val="en-NZ"/>
              </w:rPr>
            </w:pPr>
          </w:p>
        </w:tc>
        <w:tc>
          <w:tcPr>
            <w:tcW w:w="1457" w:type="pct"/>
            <w:gridSpan w:val="2"/>
            <w:shd w:val="clear" w:color="auto" w:fill="F2F2F2" w:themeFill="background1" w:themeFillShade="F2"/>
          </w:tcPr>
          <w:p w14:paraId="08137F6C" w14:textId="77777777" w:rsidR="00B274B1" w:rsidRPr="00CE0D01" w:rsidRDefault="00B274B1" w:rsidP="00CF1631">
            <w:pPr>
              <w:spacing w:line="480" w:lineRule="auto"/>
              <w:jc w:val="center"/>
              <w:rPr>
                <w:sz w:val="20"/>
                <w:szCs w:val="20"/>
                <w:lang w:val="en-NZ"/>
              </w:rPr>
            </w:pPr>
            <w:r w:rsidRPr="00CE0D01">
              <w:rPr>
                <w:b/>
                <w:bCs/>
                <w:i/>
                <w:iCs/>
                <w:sz w:val="20"/>
                <w:szCs w:val="20"/>
                <w:lang w:val="en-NZ"/>
              </w:rPr>
              <w:t>M</w:t>
            </w:r>
            <w:r w:rsidRPr="00CE0D01">
              <w:rPr>
                <w:b/>
                <w:bCs/>
                <w:sz w:val="20"/>
                <w:szCs w:val="20"/>
                <w:shd w:val="clear" w:color="auto" w:fill="F2F2F2" w:themeFill="background1" w:themeFillShade="F2"/>
                <w:lang w:val="en-NZ"/>
              </w:rPr>
              <w:t xml:space="preserve"> (</w:t>
            </w:r>
            <w:r w:rsidRPr="00CE0D01">
              <w:rPr>
                <w:b/>
                <w:bCs/>
                <w:i/>
                <w:iCs/>
                <w:sz w:val="20"/>
                <w:szCs w:val="20"/>
                <w:shd w:val="clear" w:color="auto" w:fill="F2F2F2" w:themeFill="background1" w:themeFillShade="F2"/>
                <w:lang w:val="en-NZ"/>
              </w:rPr>
              <w:t>SD</w:t>
            </w:r>
            <w:r w:rsidRPr="00CE0D01">
              <w:rPr>
                <w:b/>
                <w:bCs/>
                <w:sz w:val="20"/>
                <w:szCs w:val="20"/>
                <w:shd w:val="clear" w:color="auto" w:fill="F2F2F2" w:themeFill="background1" w:themeFillShade="F2"/>
                <w:lang w:val="en-NZ"/>
              </w:rPr>
              <w:t>)</w:t>
            </w:r>
          </w:p>
        </w:tc>
      </w:tr>
      <w:tr w:rsidR="00B274B1" w:rsidRPr="00CE0D01" w14:paraId="03C9EDBA" w14:textId="77777777" w:rsidTr="00EA4EAE">
        <w:tc>
          <w:tcPr>
            <w:tcW w:w="3543" w:type="pct"/>
            <w:shd w:val="clear" w:color="auto" w:fill="auto"/>
          </w:tcPr>
          <w:p w14:paraId="3C777AF4" w14:textId="77777777" w:rsidR="00B274B1" w:rsidRPr="00CE0D01" w:rsidRDefault="00B274B1" w:rsidP="00CF1631">
            <w:pPr>
              <w:spacing w:line="480" w:lineRule="auto"/>
              <w:rPr>
                <w:sz w:val="20"/>
                <w:szCs w:val="20"/>
                <w:lang w:val="en-NZ"/>
              </w:rPr>
            </w:pPr>
            <w:r w:rsidRPr="00CE0D01">
              <w:rPr>
                <w:sz w:val="20"/>
                <w:szCs w:val="20"/>
                <w:lang w:val="en-NZ"/>
              </w:rPr>
              <w:t>Hopelessness (range: 1-5)</w:t>
            </w:r>
          </w:p>
        </w:tc>
        <w:tc>
          <w:tcPr>
            <w:tcW w:w="1457" w:type="pct"/>
            <w:gridSpan w:val="2"/>
            <w:shd w:val="clear" w:color="auto" w:fill="auto"/>
          </w:tcPr>
          <w:p w14:paraId="4EB4A926" w14:textId="77777777" w:rsidR="00B274B1" w:rsidRPr="00CE0D01" w:rsidRDefault="00B274B1" w:rsidP="00CF1631">
            <w:pPr>
              <w:spacing w:line="480" w:lineRule="auto"/>
              <w:jc w:val="center"/>
              <w:rPr>
                <w:sz w:val="20"/>
                <w:szCs w:val="20"/>
                <w:lang w:val="en-NZ"/>
              </w:rPr>
            </w:pPr>
            <w:r w:rsidRPr="00CE0D01">
              <w:rPr>
                <w:sz w:val="20"/>
                <w:szCs w:val="20"/>
                <w:lang w:val="en-NZ"/>
              </w:rPr>
              <w:t>2.82 (1.25)</w:t>
            </w:r>
          </w:p>
        </w:tc>
      </w:tr>
      <w:tr w:rsidR="00B274B1" w:rsidRPr="00CE0D01" w14:paraId="407E9F11" w14:textId="77777777" w:rsidTr="00EA4EAE">
        <w:tc>
          <w:tcPr>
            <w:tcW w:w="3543" w:type="pct"/>
            <w:shd w:val="clear" w:color="auto" w:fill="auto"/>
          </w:tcPr>
          <w:p w14:paraId="74B1A0A7" w14:textId="77777777" w:rsidR="00B274B1" w:rsidRPr="00CE0D01" w:rsidRDefault="00B274B1" w:rsidP="00CF1631">
            <w:pPr>
              <w:spacing w:line="480" w:lineRule="auto"/>
              <w:rPr>
                <w:sz w:val="20"/>
                <w:szCs w:val="20"/>
                <w:lang w:val="en-NZ"/>
              </w:rPr>
            </w:pPr>
            <w:r w:rsidRPr="00CE0D01">
              <w:rPr>
                <w:sz w:val="20"/>
                <w:szCs w:val="20"/>
                <w:lang w:val="en-NZ"/>
              </w:rPr>
              <w:t>Social discrimination (range: 10-40)</w:t>
            </w:r>
          </w:p>
        </w:tc>
        <w:tc>
          <w:tcPr>
            <w:tcW w:w="1457" w:type="pct"/>
            <w:gridSpan w:val="2"/>
            <w:shd w:val="clear" w:color="auto" w:fill="auto"/>
          </w:tcPr>
          <w:p w14:paraId="5D6D2DB0" w14:textId="77777777" w:rsidR="00B274B1" w:rsidRPr="00CE0D01" w:rsidRDefault="00B274B1" w:rsidP="00CF1631">
            <w:pPr>
              <w:spacing w:line="480" w:lineRule="auto"/>
              <w:jc w:val="center"/>
              <w:rPr>
                <w:sz w:val="20"/>
                <w:szCs w:val="20"/>
                <w:lang w:val="en-NZ"/>
              </w:rPr>
            </w:pPr>
            <w:r w:rsidRPr="00CE0D01">
              <w:rPr>
                <w:sz w:val="20"/>
                <w:szCs w:val="20"/>
                <w:lang w:val="en-NZ"/>
              </w:rPr>
              <w:t>23.68 (6.98)</w:t>
            </w:r>
          </w:p>
        </w:tc>
      </w:tr>
      <w:tr w:rsidR="00B274B1" w:rsidRPr="00CE0D01" w14:paraId="6639F2BD" w14:textId="77777777" w:rsidTr="00EA4EAE">
        <w:tc>
          <w:tcPr>
            <w:tcW w:w="3543" w:type="pct"/>
            <w:shd w:val="clear" w:color="auto" w:fill="auto"/>
          </w:tcPr>
          <w:p w14:paraId="54A918C1" w14:textId="77777777" w:rsidR="00B274B1" w:rsidRPr="00CE0D01" w:rsidRDefault="00B274B1" w:rsidP="00CF1631">
            <w:pPr>
              <w:spacing w:line="480" w:lineRule="auto"/>
              <w:rPr>
                <w:sz w:val="20"/>
                <w:szCs w:val="20"/>
                <w:lang w:val="en-NZ"/>
              </w:rPr>
            </w:pPr>
            <w:r w:rsidRPr="00CE0D01">
              <w:rPr>
                <w:sz w:val="20"/>
                <w:szCs w:val="20"/>
                <w:lang w:val="en-NZ"/>
              </w:rPr>
              <w:t>Social support (range: 1-7)</w:t>
            </w:r>
          </w:p>
        </w:tc>
        <w:tc>
          <w:tcPr>
            <w:tcW w:w="1457" w:type="pct"/>
            <w:gridSpan w:val="2"/>
            <w:shd w:val="clear" w:color="auto" w:fill="auto"/>
          </w:tcPr>
          <w:p w14:paraId="76278C30" w14:textId="77777777" w:rsidR="00B274B1" w:rsidRPr="00CE0D01" w:rsidRDefault="00B274B1" w:rsidP="00CF1631">
            <w:pPr>
              <w:spacing w:line="480" w:lineRule="auto"/>
              <w:jc w:val="center"/>
              <w:rPr>
                <w:sz w:val="20"/>
                <w:szCs w:val="20"/>
                <w:lang w:val="en-NZ"/>
              </w:rPr>
            </w:pPr>
            <w:r w:rsidRPr="00CE0D01">
              <w:rPr>
                <w:sz w:val="20"/>
                <w:szCs w:val="20"/>
                <w:lang w:val="en-NZ"/>
              </w:rPr>
              <w:t>4.77 (1.24)</w:t>
            </w:r>
          </w:p>
        </w:tc>
      </w:tr>
      <w:tr w:rsidR="00B274B1" w:rsidRPr="00CE0D01" w14:paraId="7E1F2702" w14:textId="77777777" w:rsidTr="00EA4EAE">
        <w:tc>
          <w:tcPr>
            <w:tcW w:w="3543" w:type="pct"/>
            <w:shd w:val="clear" w:color="auto" w:fill="auto"/>
          </w:tcPr>
          <w:p w14:paraId="58222CAD" w14:textId="77777777" w:rsidR="00B274B1" w:rsidRPr="00CE0D01" w:rsidRDefault="00B274B1" w:rsidP="00CF1631">
            <w:pPr>
              <w:spacing w:line="480" w:lineRule="auto"/>
              <w:rPr>
                <w:sz w:val="20"/>
                <w:szCs w:val="20"/>
                <w:lang w:val="en-NZ"/>
              </w:rPr>
            </w:pPr>
            <w:r w:rsidRPr="00CE0D01">
              <w:rPr>
                <w:sz w:val="20"/>
                <w:szCs w:val="20"/>
                <w:lang w:val="en-NZ"/>
              </w:rPr>
              <w:t>Suicidal ideation (range: 0-50)</w:t>
            </w:r>
          </w:p>
        </w:tc>
        <w:tc>
          <w:tcPr>
            <w:tcW w:w="1457" w:type="pct"/>
            <w:gridSpan w:val="2"/>
            <w:shd w:val="clear" w:color="auto" w:fill="auto"/>
          </w:tcPr>
          <w:p w14:paraId="3218D7E4" w14:textId="77777777" w:rsidR="00B274B1" w:rsidRPr="00CE0D01" w:rsidRDefault="00B274B1" w:rsidP="00CF1631">
            <w:pPr>
              <w:spacing w:line="480" w:lineRule="auto"/>
              <w:jc w:val="center"/>
              <w:rPr>
                <w:sz w:val="20"/>
                <w:szCs w:val="20"/>
                <w:lang w:val="en-NZ"/>
              </w:rPr>
            </w:pPr>
            <w:r w:rsidRPr="00CE0D01">
              <w:rPr>
                <w:sz w:val="20"/>
                <w:szCs w:val="20"/>
                <w:lang w:val="en-NZ"/>
              </w:rPr>
              <w:t>14.28 (14.19)</w:t>
            </w:r>
          </w:p>
        </w:tc>
      </w:tr>
      <w:tr w:rsidR="00B274B1" w:rsidRPr="00CE0D01" w14:paraId="7EAE25CF" w14:textId="77777777" w:rsidTr="00EA4EAE">
        <w:tc>
          <w:tcPr>
            <w:tcW w:w="3543" w:type="pct"/>
            <w:shd w:val="clear" w:color="auto" w:fill="auto"/>
          </w:tcPr>
          <w:p w14:paraId="0C28681F" w14:textId="77777777" w:rsidR="00B274B1" w:rsidRPr="00CE0D01" w:rsidRDefault="00B274B1" w:rsidP="00CF1631">
            <w:pPr>
              <w:spacing w:line="480" w:lineRule="auto"/>
              <w:rPr>
                <w:sz w:val="20"/>
                <w:szCs w:val="20"/>
                <w:lang w:val="en-NZ"/>
              </w:rPr>
            </w:pPr>
            <w:r w:rsidRPr="00CE0D01">
              <w:rPr>
                <w:sz w:val="20"/>
                <w:szCs w:val="20"/>
                <w:lang w:val="en-NZ"/>
              </w:rPr>
              <w:t>Self-harm behaviours (range: 0-17)</w:t>
            </w:r>
          </w:p>
        </w:tc>
        <w:tc>
          <w:tcPr>
            <w:tcW w:w="1457" w:type="pct"/>
            <w:gridSpan w:val="2"/>
            <w:shd w:val="clear" w:color="auto" w:fill="auto"/>
          </w:tcPr>
          <w:p w14:paraId="052F326D" w14:textId="77777777" w:rsidR="00B274B1" w:rsidRPr="00CE0D01" w:rsidRDefault="00B274B1" w:rsidP="00CF1631">
            <w:pPr>
              <w:spacing w:line="480" w:lineRule="auto"/>
              <w:jc w:val="center"/>
              <w:rPr>
                <w:sz w:val="20"/>
                <w:szCs w:val="20"/>
                <w:lang w:val="en-NZ"/>
              </w:rPr>
            </w:pPr>
            <w:r w:rsidRPr="00CE0D01">
              <w:rPr>
                <w:sz w:val="20"/>
                <w:szCs w:val="20"/>
                <w:lang w:val="en-NZ"/>
              </w:rPr>
              <w:t>3.29 (2.74)</w:t>
            </w:r>
          </w:p>
        </w:tc>
      </w:tr>
    </w:tbl>
    <w:p w14:paraId="78B44405" w14:textId="77777777" w:rsidR="004B58F8" w:rsidRDefault="004B58F8" w:rsidP="00CF1631">
      <w:pPr>
        <w:spacing w:line="480" w:lineRule="auto"/>
        <w:jc w:val="both"/>
        <w:rPr>
          <w:lang w:val="en-NZ"/>
        </w:rPr>
      </w:pPr>
    </w:p>
    <w:p w14:paraId="39A10EE4" w14:textId="72C50B27" w:rsidR="004B58F8" w:rsidRDefault="004B58F8">
      <w:pPr>
        <w:rPr>
          <w:lang w:val="en-NZ"/>
        </w:rPr>
      </w:pPr>
      <w:r>
        <w:rPr>
          <w:lang w:val="en-NZ"/>
        </w:rPr>
        <w:br w:type="page"/>
      </w:r>
    </w:p>
    <w:p w14:paraId="0AF6400D" w14:textId="77777777" w:rsidR="00B274B1" w:rsidRPr="00CE0D01" w:rsidRDefault="00B274B1" w:rsidP="00CF1631">
      <w:pPr>
        <w:spacing w:line="480" w:lineRule="auto"/>
        <w:jc w:val="both"/>
        <w:rPr>
          <w:lang w:val="en-NZ"/>
        </w:rPr>
      </w:pPr>
      <w:r w:rsidRPr="00CE0D01">
        <w:rPr>
          <w:lang w:val="en-NZ"/>
        </w:rPr>
        <w:lastRenderedPageBreak/>
        <w:t>Table 2. Block 2 of the multiple hierarchical regression testing step-one of the 3ST predicting suicidal ideation (</w:t>
      </w:r>
      <w:r w:rsidRPr="00CE0D01">
        <w:rPr>
          <w:i/>
          <w:iCs/>
          <w:lang w:val="en-NZ"/>
        </w:rPr>
        <w:t>n</w:t>
      </w:r>
      <w:r w:rsidRPr="00CE0D01">
        <w:rPr>
          <w:lang w:val="en-NZ"/>
        </w:rPr>
        <w:t xml:space="preserve"> = 250).</w:t>
      </w:r>
    </w:p>
    <w:tbl>
      <w:tblPr>
        <w:tblStyle w:val="TableGrid"/>
        <w:tblW w:w="5000" w:type="pct"/>
        <w:tblLook w:val="04A0" w:firstRow="1" w:lastRow="0" w:firstColumn="1" w:lastColumn="0" w:noHBand="0" w:noVBand="1"/>
      </w:tblPr>
      <w:tblGrid>
        <w:gridCol w:w="3695"/>
        <w:gridCol w:w="1038"/>
        <w:gridCol w:w="842"/>
        <w:gridCol w:w="842"/>
        <w:gridCol w:w="1234"/>
        <w:gridCol w:w="1359"/>
      </w:tblGrid>
      <w:tr w:rsidR="00B274B1" w:rsidRPr="00CE0D01" w14:paraId="43506796" w14:textId="77777777" w:rsidTr="00EA4EAE">
        <w:tc>
          <w:tcPr>
            <w:tcW w:w="2050" w:type="pct"/>
            <w:shd w:val="clear" w:color="auto" w:fill="F2F2F2" w:themeFill="background1" w:themeFillShade="F2"/>
          </w:tcPr>
          <w:p w14:paraId="2403EAD9" w14:textId="77777777" w:rsidR="00B274B1" w:rsidRPr="00CE0D01" w:rsidRDefault="00B274B1" w:rsidP="00CF1631">
            <w:pPr>
              <w:spacing w:line="480" w:lineRule="auto"/>
              <w:jc w:val="center"/>
              <w:rPr>
                <w:b/>
                <w:bCs/>
                <w:sz w:val="20"/>
                <w:szCs w:val="20"/>
                <w:lang w:val="en-NZ"/>
              </w:rPr>
            </w:pPr>
            <w:r w:rsidRPr="00CE0D01">
              <w:rPr>
                <w:b/>
                <w:bCs/>
                <w:sz w:val="20"/>
                <w:szCs w:val="20"/>
                <w:lang w:val="en-NZ"/>
              </w:rPr>
              <w:t>Variable</w:t>
            </w:r>
          </w:p>
        </w:tc>
        <w:tc>
          <w:tcPr>
            <w:tcW w:w="576" w:type="pct"/>
            <w:shd w:val="clear" w:color="auto" w:fill="F2F2F2" w:themeFill="background1" w:themeFillShade="F2"/>
          </w:tcPr>
          <w:p w14:paraId="45553C2E" w14:textId="77777777" w:rsidR="00B274B1" w:rsidRPr="00CE0D01" w:rsidRDefault="00B274B1" w:rsidP="00CF1631">
            <w:pPr>
              <w:spacing w:line="480" w:lineRule="auto"/>
              <w:jc w:val="center"/>
              <w:rPr>
                <w:b/>
                <w:bCs/>
                <w:i/>
                <w:iCs/>
                <w:sz w:val="20"/>
                <w:szCs w:val="20"/>
                <w:lang w:val="en-NZ"/>
              </w:rPr>
            </w:pPr>
            <w:r w:rsidRPr="00CE0D01">
              <w:rPr>
                <w:b/>
                <w:bCs/>
                <w:i/>
                <w:iCs/>
                <w:sz w:val="20"/>
                <w:szCs w:val="20"/>
                <w:lang w:val="en-NZ"/>
              </w:rPr>
              <w:t>b</w:t>
            </w:r>
          </w:p>
        </w:tc>
        <w:tc>
          <w:tcPr>
            <w:tcW w:w="467" w:type="pct"/>
            <w:shd w:val="clear" w:color="auto" w:fill="F2F2F2" w:themeFill="background1" w:themeFillShade="F2"/>
          </w:tcPr>
          <w:p w14:paraId="71F29723" w14:textId="77777777" w:rsidR="00B274B1" w:rsidRPr="00CE0D01" w:rsidRDefault="00B274B1" w:rsidP="00CF1631">
            <w:pPr>
              <w:spacing w:line="480" w:lineRule="auto"/>
              <w:jc w:val="center"/>
              <w:rPr>
                <w:b/>
                <w:bCs/>
                <w:i/>
                <w:iCs/>
                <w:sz w:val="20"/>
                <w:szCs w:val="20"/>
                <w:lang w:val="en-NZ"/>
              </w:rPr>
            </w:pPr>
            <w:r w:rsidRPr="00CE0D01">
              <w:rPr>
                <w:b/>
                <w:bCs/>
                <w:i/>
                <w:iCs/>
                <w:sz w:val="20"/>
                <w:szCs w:val="20"/>
                <w:lang w:val="en-NZ"/>
              </w:rPr>
              <w:t>SE</w:t>
            </w:r>
          </w:p>
        </w:tc>
        <w:tc>
          <w:tcPr>
            <w:tcW w:w="467" w:type="pct"/>
            <w:shd w:val="clear" w:color="auto" w:fill="F2F2F2" w:themeFill="background1" w:themeFillShade="F2"/>
          </w:tcPr>
          <w:p w14:paraId="029CFF2C" w14:textId="77777777" w:rsidR="00B274B1" w:rsidRPr="00CE0D01" w:rsidRDefault="00B274B1" w:rsidP="00CF1631">
            <w:pPr>
              <w:spacing w:line="480" w:lineRule="auto"/>
              <w:jc w:val="center"/>
              <w:rPr>
                <w:b/>
                <w:bCs/>
                <w:i/>
                <w:iCs/>
                <w:sz w:val="20"/>
                <w:szCs w:val="20"/>
                <w:lang w:val="en-NZ"/>
              </w:rPr>
            </w:pPr>
            <w:r w:rsidRPr="00CE0D01">
              <w:rPr>
                <w:b/>
                <w:bCs/>
                <w:i/>
                <w:iCs/>
                <w:sz w:val="20"/>
                <w:szCs w:val="20"/>
                <w:lang w:val="en-NZ"/>
              </w:rPr>
              <w:sym w:font="Symbol" w:char="F062"/>
            </w:r>
          </w:p>
        </w:tc>
        <w:tc>
          <w:tcPr>
            <w:tcW w:w="685" w:type="pct"/>
            <w:shd w:val="clear" w:color="auto" w:fill="F2F2F2" w:themeFill="background1" w:themeFillShade="F2"/>
          </w:tcPr>
          <w:p w14:paraId="5BF5EC5C" w14:textId="77777777" w:rsidR="00B274B1" w:rsidRPr="00CE0D01" w:rsidRDefault="00B274B1" w:rsidP="00CF1631">
            <w:pPr>
              <w:spacing w:line="480" w:lineRule="auto"/>
              <w:jc w:val="center"/>
              <w:rPr>
                <w:b/>
                <w:bCs/>
                <w:i/>
                <w:iCs/>
                <w:sz w:val="20"/>
                <w:szCs w:val="20"/>
                <w:lang w:val="en-NZ"/>
              </w:rPr>
            </w:pPr>
            <w:r w:rsidRPr="00CE0D01">
              <w:rPr>
                <w:b/>
                <w:bCs/>
                <w:i/>
                <w:iCs/>
                <w:sz w:val="20"/>
                <w:szCs w:val="20"/>
                <w:lang w:val="en-NZ"/>
              </w:rPr>
              <w:t>t</w:t>
            </w:r>
          </w:p>
        </w:tc>
        <w:tc>
          <w:tcPr>
            <w:tcW w:w="754" w:type="pct"/>
            <w:shd w:val="clear" w:color="auto" w:fill="F2F2F2" w:themeFill="background1" w:themeFillShade="F2"/>
          </w:tcPr>
          <w:p w14:paraId="04797A2B" w14:textId="77777777" w:rsidR="00B274B1" w:rsidRPr="00CE0D01" w:rsidRDefault="00B274B1" w:rsidP="00CF1631">
            <w:pPr>
              <w:spacing w:line="480" w:lineRule="auto"/>
              <w:jc w:val="center"/>
              <w:rPr>
                <w:b/>
                <w:bCs/>
                <w:i/>
                <w:iCs/>
                <w:sz w:val="20"/>
                <w:szCs w:val="20"/>
                <w:lang w:val="en-NZ"/>
              </w:rPr>
            </w:pPr>
            <w:r w:rsidRPr="00CE0D01">
              <w:rPr>
                <w:b/>
                <w:bCs/>
                <w:i/>
                <w:iCs/>
                <w:sz w:val="20"/>
                <w:szCs w:val="20"/>
                <w:lang w:val="en-NZ"/>
              </w:rPr>
              <w:t>p</w:t>
            </w:r>
          </w:p>
        </w:tc>
      </w:tr>
      <w:tr w:rsidR="00B274B1" w:rsidRPr="00CE0D01" w14:paraId="1D5F851D" w14:textId="77777777" w:rsidTr="00EA4EAE">
        <w:tc>
          <w:tcPr>
            <w:tcW w:w="2050" w:type="pct"/>
          </w:tcPr>
          <w:p w14:paraId="7EA2C685" w14:textId="77777777" w:rsidR="00B274B1" w:rsidRPr="00415092" w:rsidRDefault="00B274B1" w:rsidP="00CF1631">
            <w:pPr>
              <w:spacing w:line="480" w:lineRule="auto"/>
              <w:jc w:val="both"/>
              <w:rPr>
                <w:b/>
                <w:bCs/>
                <w:sz w:val="20"/>
                <w:szCs w:val="20"/>
                <w:lang w:val="en-NZ"/>
              </w:rPr>
            </w:pPr>
            <w:r w:rsidRPr="00415092">
              <w:rPr>
                <w:b/>
                <w:bCs/>
                <w:sz w:val="20"/>
                <w:szCs w:val="20"/>
                <w:lang w:val="en-NZ"/>
              </w:rPr>
              <w:t>Hopelessness</w:t>
            </w:r>
          </w:p>
        </w:tc>
        <w:tc>
          <w:tcPr>
            <w:tcW w:w="576" w:type="pct"/>
          </w:tcPr>
          <w:p w14:paraId="45A6E523" w14:textId="77777777" w:rsidR="00B274B1" w:rsidRPr="00CE0D01" w:rsidRDefault="00B274B1" w:rsidP="00CF1631">
            <w:pPr>
              <w:spacing w:line="480" w:lineRule="auto"/>
              <w:jc w:val="center"/>
              <w:rPr>
                <w:sz w:val="20"/>
                <w:szCs w:val="20"/>
                <w:lang w:val="en-NZ"/>
              </w:rPr>
            </w:pPr>
            <w:r w:rsidRPr="00CE0D01">
              <w:rPr>
                <w:sz w:val="20"/>
                <w:szCs w:val="20"/>
                <w:lang w:val="en-NZ"/>
              </w:rPr>
              <w:t>8.95</w:t>
            </w:r>
          </w:p>
        </w:tc>
        <w:tc>
          <w:tcPr>
            <w:tcW w:w="467" w:type="pct"/>
          </w:tcPr>
          <w:p w14:paraId="2EB13D44" w14:textId="77777777" w:rsidR="00B274B1" w:rsidRPr="00CE0D01" w:rsidRDefault="00B274B1" w:rsidP="00CF1631">
            <w:pPr>
              <w:spacing w:line="480" w:lineRule="auto"/>
              <w:jc w:val="center"/>
              <w:rPr>
                <w:sz w:val="20"/>
                <w:szCs w:val="20"/>
                <w:lang w:val="en-NZ"/>
              </w:rPr>
            </w:pPr>
            <w:r w:rsidRPr="00CE0D01">
              <w:rPr>
                <w:sz w:val="20"/>
                <w:szCs w:val="20"/>
                <w:lang w:val="en-NZ"/>
              </w:rPr>
              <w:t>.68</w:t>
            </w:r>
          </w:p>
        </w:tc>
        <w:tc>
          <w:tcPr>
            <w:tcW w:w="467" w:type="pct"/>
          </w:tcPr>
          <w:p w14:paraId="60883377" w14:textId="77777777" w:rsidR="00B274B1" w:rsidRPr="00CE0D01" w:rsidRDefault="00B274B1" w:rsidP="00CF1631">
            <w:pPr>
              <w:spacing w:line="480" w:lineRule="auto"/>
              <w:jc w:val="center"/>
              <w:rPr>
                <w:sz w:val="20"/>
                <w:szCs w:val="20"/>
                <w:lang w:val="en-NZ"/>
              </w:rPr>
            </w:pPr>
            <w:r w:rsidRPr="00CE0D01">
              <w:rPr>
                <w:sz w:val="20"/>
                <w:szCs w:val="20"/>
                <w:lang w:val="en-NZ"/>
              </w:rPr>
              <w:t>.63</w:t>
            </w:r>
          </w:p>
        </w:tc>
        <w:tc>
          <w:tcPr>
            <w:tcW w:w="685" w:type="pct"/>
          </w:tcPr>
          <w:p w14:paraId="642B4D4C" w14:textId="77777777" w:rsidR="00B274B1" w:rsidRPr="00CE0D01" w:rsidRDefault="00B274B1" w:rsidP="00CF1631">
            <w:pPr>
              <w:spacing w:line="480" w:lineRule="auto"/>
              <w:jc w:val="center"/>
              <w:rPr>
                <w:sz w:val="20"/>
                <w:szCs w:val="20"/>
                <w:lang w:val="en-NZ"/>
              </w:rPr>
            </w:pPr>
            <w:r w:rsidRPr="00CE0D01">
              <w:rPr>
                <w:sz w:val="20"/>
                <w:szCs w:val="20"/>
                <w:lang w:val="en-NZ"/>
              </w:rPr>
              <w:t>13.14</w:t>
            </w:r>
          </w:p>
        </w:tc>
        <w:tc>
          <w:tcPr>
            <w:tcW w:w="754" w:type="pct"/>
          </w:tcPr>
          <w:p w14:paraId="6C413A1E" w14:textId="77777777" w:rsidR="00B274B1" w:rsidRPr="00CE0D01" w:rsidRDefault="00B274B1" w:rsidP="00CF1631">
            <w:pPr>
              <w:spacing w:line="480" w:lineRule="auto"/>
              <w:jc w:val="center"/>
              <w:rPr>
                <w:sz w:val="20"/>
                <w:szCs w:val="20"/>
                <w:lang w:val="en-NZ"/>
              </w:rPr>
            </w:pPr>
            <w:r w:rsidRPr="00CE0D01">
              <w:rPr>
                <w:sz w:val="20"/>
                <w:szCs w:val="20"/>
                <w:lang w:val="en-NZ"/>
              </w:rPr>
              <w:t>&lt; .001</w:t>
            </w:r>
          </w:p>
        </w:tc>
      </w:tr>
      <w:tr w:rsidR="00B274B1" w:rsidRPr="00CE0D01" w14:paraId="161875BD" w14:textId="77777777" w:rsidTr="00EA4EAE">
        <w:tc>
          <w:tcPr>
            <w:tcW w:w="2050" w:type="pct"/>
          </w:tcPr>
          <w:p w14:paraId="748278E2" w14:textId="77777777" w:rsidR="00B274B1" w:rsidRPr="00415092" w:rsidRDefault="00B274B1" w:rsidP="00CF1631">
            <w:pPr>
              <w:spacing w:line="480" w:lineRule="auto"/>
              <w:jc w:val="both"/>
              <w:rPr>
                <w:b/>
                <w:bCs/>
                <w:sz w:val="20"/>
                <w:szCs w:val="20"/>
                <w:lang w:val="en-NZ"/>
              </w:rPr>
            </w:pPr>
            <w:r w:rsidRPr="00415092">
              <w:rPr>
                <w:b/>
                <w:bCs/>
                <w:sz w:val="20"/>
                <w:szCs w:val="20"/>
                <w:lang w:val="en-NZ"/>
              </w:rPr>
              <w:t>Social discrimination</w:t>
            </w:r>
          </w:p>
        </w:tc>
        <w:tc>
          <w:tcPr>
            <w:tcW w:w="576" w:type="pct"/>
          </w:tcPr>
          <w:p w14:paraId="4C645DA7" w14:textId="77777777" w:rsidR="00B274B1" w:rsidRPr="00CE0D01" w:rsidRDefault="00B274B1" w:rsidP="00CF1631">
            <w:pPr>
              <w:spacing w:line="480" w:lineRule="auto"/>
              <w:jc w:val="center"/>
              <w:rPr>
                <w:sz w:val="20"/>
                <w:szCs w:val="20"/>
                <w:lang w:val="en-NZ"/>
              </w:rPr>
            </w:pPr>
            <w:r w:rsidRPr="00CE0D01">
              <w:rPr>
                <w:sz w:val="20"/>
                <w:szCs w:val="20"/>
                <w:lang w:val="en-NZ"/>
              </w:rPr>
              <w:t>2.19</w:t>
            </w:r>
          </w:p>
        </w:tc>
        <w:tc>
          <w:tcPr>
            <w:tcW w:w="467" w:type="pct"/>
          </w:tcPr>
          <w:p w14:paraId="4169AAB5" w14:textId="77777777" w:rsidR="00B274B1" w:rsidRPr="00CE0D01" w:rsidRDefault="00B274B1" w:rsidP="00CF1631">
            <w:pPr>
              <w:spacing w:line="480" w:lineRule="auto"/>
              <w:jc w:val="center"/>
              <w:rPr>
                <w:sz w:val="20"/>
                <w:szCs w:val="20"/>
                <w:lang w:val="en-NZ"/>
              </w:rPr>
            </w:pPr>
            <w:r w:rsidRPr="00CE0D01">
              <w:rPr>
                <w:sz w:val="20"/>
                <w:szCs w:val="20"/>
                <w:lang w:val="en-NZ"/>
              </w:rPr>
              <w:t>.69</w:t>
            </w:r>
          </w:p>
        </w:tc>
        <w:tc>
          <w:tcPr>
            <w:tcW w:w="467" w:type="pct"/>
          </w:tcPr>
          <w:p w14:paraId="0DC6AFD5" w14:textId="77777777" w:rsidR="00B274B1" w:rsidRPr="00CE0D01" w:rsidRDefault="00B274B1" w:rsidP="00CF1631">
            <w:pPr>
              <w:spacing w:line="480" w:lineRule="auto"/>
              <w:jc w:val="center"/>
              <w:rPr>
                <w:sz w:val="20"/>
                <w:szCs w:val="20"/>
                <w:lang w:val="en-NZ"/>
              </w:rPr>
            </w:pPr>
            <w:r w:rsidRPr="00CE0D01">
              <w:rPr>
                <w:sz w:val="20"/>
                <w:szCs w:val="20"/>
                <w:lang w:val="en-NZ"/>
              </w:rPr>
              <w:t>.15</w:t>
            </w:r>
          </w:p>
        </w:tc>
        <w:tc>
          <w:tcPr>
            <w:tcW w:w="685" w:type="pct"/>
          </w:tcPr>
          <w:p w14:paraId="1A543C33" w14:textId="77777777" w:rsidR="00B274B1" w:rsidRPr="00CE0D01" w:rsidRDefault="00B274B1" w:rsidP="00CF1631">
            <w:pPr>
              <w:spacing w:line="480" w:lineRule="auto"/>
              <w:jc w:val="center"/>
              <w:rPr>
                <w:sz w:val="20"/>
                <w:szCs w:val="20"/>
                <w:lang w:val="en-NZ"/>
              </w:rPr>
            </w:pPr>
            <w:r w:rsidRPr="00CE0D01">
              <w:rPr>
                <w:sz w:val="20"/>
                <w:szCs w:val="20"/>
                <w:lang w:val="en-NZ"/>
              </w:rPr>
              <w:t>3.16</w:t>
            </w:r>
          </w:p>
        </w:tc>
        <w:tc>
          <w:tcPr>
            <w:tcW w:w="754" w:type="pct"/>
          </w:tcPr>
          <w:p w14:paraId="2C961E63" w14:textId="77777777" w:rsidR="00B274B1" w:rsidRPr="00CE0D01" w:rsidRDefault="00B274B1" w:rsidP="00CF1631">
            <w:pPr>
              <w:spacing w:line="480" w:lineRule="auto"/>
              <w:jc w:val="center"/>
              <w:rPr>
                <w:sz w:val="20"/>
                <w:szCs w:val="20"/>
                <w:lang w:val="en-NZ"/>
              </w:rPr>
            </w:pPr>
            <w:r w:rsidRPr="00CE0D01">
              <w:rPr>
                <w:sz w:val="20"/>
                <w:szCs w:val="20"/>
                <w:lang w:val="en-NZ"/>
              </w:rPr>
              <w:t>.002</w:t>
            </w:r>
          </w:p>
        </w:tc>
      </w:tr>
      <w:tr w:rsidR="00B274B1" w:rsidRPr="00CE0D01" w14:paraId="26F9EE4B" w14:textId="77777777" w:rsidTr="00EA4EAE">
        <w:tc>
          <w:tcPr>
            <w:tcW w:w="2050" w:type="pct"/>
          </w:tcPr>
          <w:p w14:paraId="436988DC" w14:textId="77777777" w:rsidR="00B274B1" w:rsidRPr="00415092" w:rsidRDefault="00B274B1" w:rsidP="00CF1631">
            <w:pPr>
              <w:spacing w:line="480" w:lineRule="auto"/>
              <w:jc w:val="both"/>
              <w:rPr>
                <w:b/>
                <w:bCs/>
                <w:sz w:val="20"/>
                <w:szCs w:val="20"/>
                <w:lang w:val="en-NZ"/>
              </w:rPr>
            </w:pPr>
            <w:r w:rsidRPr="00415092">
              <w:rPr>
                <w:b/>
                <w:bCs/>
                <w:sz w:val="20"/>
                <w:szCs w:val="20"/>
                <w:lang w:val="en-NZ"/>
              </w:rPr>
              <w:t>Interaction term</w:t>
            </w:r>
          </w:p>
        </w:tc>
        <w:tc>
          <w:tcPr>
            <w:tcW w:w="576" w:type="pct"/>
          </w:tcPr>
          <w:p w14:paraId="42B4386A" w14:textId="77777777" w:rsidR="00B274B1" w:rsidRPr="00CE0D01" w:rsidRDefault="00B274B1" w:rsidP="00CF1631">
            <w:pPr>
              <w:spacing w:line="480" w:lineRule="auto"/>
              <w:jc w:val="center"/>
              <w:rPr>
                <w:sz w:val="20"/>
                <w:szCs w:val="20"/>
                <w:lang w:val="en-NZ"/>
              </w:rPr>
            </w:pPr>
            <w:r w:rsidRPr="00CE0D01">
              <w:rPr>
                <w:sz w:val="20"/>
                <w:szCs w:val="20"/>
                <w:lang w:val="en-NZ"/>
              </w:rPr>
              <w:t>.15</w:t>
            </w:r>
          </w:p>
        </w:tc>
        <w:tc>
          <w:tcPr>
            <w:tcW w:w="467" w:type="pct"/>
          </w:tcPr>
          <w:p w14:paraId="16E501D8" w14:textId="77777777" w:rsidR="00B274B1" w:rsidRPr="00CE0D01" w:rsidRDefault="00B274B1" w:rsidP="00CF1631">
            <w:pPr>
              <w:spacing w:line="480" w:lineRule="auto"/>
              <w:jc w:val="center"/>
              <w:rPr>
                <w:sz w:val="20"/>
                <w:szCs w:val="20"/>
                <w:lang w:val="en-NZ"/>
              </w:rPr>
            </w:pPr>
            <w:r w:rsidRPr="00CE0D01">
              <w:rPr>
                <w:sz w:val="20"/>
                <w:szCs w:val="20"/>
                <w:lang w:val="en-NZ"/>
              </w:rPr>
              <w:t>.64</w:t>
            </w:r>
          </w:p>
        </w:tc>
        <w:tc>
          <w:tcPr>
            <w:tcW w:w="467" w:type="pct"/>
          </w:tcPr>
          <w:p w14:paraId="6A846BF2" w14:textId="77777777" w:rsidR="00B274B1" w:rsidRPr="00CE0D01" w:rsidRDefault="00B274B1" w:rsidP="00CF1631">
            <w:pPr>
              <w:spacing w:line="480" w:lineRule="auto"/>
              <w:jc w:val="center"/>
              <w:rPr>
                <w:sz w:val="20"/>
                <w:szCs w:val="20"/>
                <w:lang w:val="en-NZ"/>
              </w:rPr>
            </w:pPr>
            <w:r w:rsidRPr="00CE0D01">
              <w:rPr>
                <w:sz w:val="20"/>
                <w:szCs w:val="20"/>
                <w:lang w:val="en-NZ"/>
              </w:rPr>
              <w:t>.01</w:t>
            </w:r>
          </w:p>
        </w:tc>
        <w:tc>
          <w:tcPr>
            <w:tcW w:w="685" w:type="pct"/>
          </w:tcPr>
          <w:p w14:paraId="752E10C2" w14:textId="77777777" w:rsidR="00B274B1" w:rsidRPr="00CE0D01" w:rsidRDefault="00B274B1" w:rsidP="00CF1631">
            <w:pPr>
              <w:spacing w:line="480" w:lineRule="auto"/>
              <w:jc w:val="center"/>
              <w:rPr>
                <w:sz w:val="20"/>
                <w:szCs w:val="20"/>
                <w:lang w:val="en-NZ"/>
              </w:rPr>
            </w:pPr>
            <w:r w:rsidRPr="00CE0D01">
              <w:rPr>
                <w:sz w:val="20"/>
                <w:szCs w:val="20"/>
                <w:lang w:val="en-NZ"/>
              </w:rPr>
              <w:t>.23</w:t>
            </w:r>
          </w:p>
        </w:tc>
        <w:tc>
          <w:tcPr>
            <w:tcW w:w="754" w:type="pct"/>
          </w:tcPr>
          <w:p w14:paraId="0345C742" w14:textId="77777777" w:rsidR="00B274B1" w:rsidRPr="00CE0D01" w:rsidRDefault="00B274B1" w:rsidP="00CF1631">
            <w:pPr>
              <w:spacing w:line="480" w:lineRule="auto"/>
              <w:jc w:val="center"/>
              <w:rPr>
                <w:sz w:val="20"/>
                <w:szCs w:val="20"/>
                <w:lang w:val="en-NZ"/>
              </w:rPr>
            </w:pPr>
            <w:r w:rsidRPr="00CE0D01">
              <w:rPr>
                <w:sz w:val="20"/>
                <w:szCs w:val="20"/>
                <w:lang w:val="en-NZ"/>
              </w:rPr>
              <w:t>.815</w:t>
            </w:r>
          </w:p>
        </w:tc>
      </w:tr>
    </w:tbl>
    <w:p w14:paraId="592F8E34" w14:textId="77777777" w:rsidR="004B58F8" w:rsidRDefault="004B58F8" w:rsidP="00CF1631">
      <w:pPr>
        <w:spacing w:line="480" w:lineRule="auto"/>
        <w:jc w:val="both"/>
        <w:rPr>
          <w:lang w:val="en-NZ"/>
        </w:rPr>
      </w:pPr>
    </w:p>
    <w:p w14:paraId="2F80DF69" w14:textId="7E079409" w:rsidR="004B58F8" w:rsidRDefault="004B58F8">
      <w:pPr>
        <w:rPr>
          <w:lang w:val="en-NZ"/>
        </w:rPr>
      </w:pPr>
      <w:r>
        <w:rPr>
          <w:lang w:val="en-NZ"/>
        </w:rPr>
        <w:br w:type="page"/>
      </w:r>
    </w:p>
    <w:p w14:paraId="67BCEB87" w14:textId="77777777" w:rsidR="00B274B1" w:rsidRPr="00CE0D01" w:rsidRDefault="00B274B1" w:rsidP="00CF1631">
      <w:pPr>
        <w:spacing w:line="480" w:lineRule="auto"/>
        <w:jc w:val="both"/>
        <w:rPr>
          <w:lang w:val="en-NZ"/>
        </w:rPr>
      </w:pPr>
      <w:r w:rsidRPr="00CE0D01">
        <w:rPr>
          <w:lang w:val="en-NZ"/>
        </w:rPr>
        <w:lastRenderedPageBreak/>
        <w:t>Table 3. Independent t-tests comparing suicidal ideation between subgroups for step-two of the 3ST (</w:t>
      </w:r>
      <w:r w:rsidRPr="00CE0D01">
        <w:rPr>
          <w:i/>
          <w:iCs/>
          <w:lang w:val="en-NZ"/>
        </w:rPr>
        <w:t>n</w:t>
      </w:r>
      <w:r w:rsidRPr="00CE0D01">
        <w:rPr>
          <w:lang w:val="en-NZ"/>
        </w:rPr>
        <w:t xml:space="preserve"> = 227).</w:t>
      </w:r>
    </w:p>
    <w:tbl>
      <w:tblPr>
        <w:tblStyle w:val="TableGrid"/>
        <w:tblW w:w="5000" w:type="pct"/>
        <w:tblLook w:val="04A0" w:firstRow="1" w:lastRow="0" w:firstColumn="1" w:lastColumn="0" w:noHBand="0" w:noVBand="1"/>
      </w:tblPr>
      <w:tblGrid>
        <w:gridCol w:w="1577"/>
        <w:gridCol w:w="560"/>
        <w:gridCol w:w="1250"/>
        <w:gridCol w:w="695"/>
        <w:gridCol w:w="607"/>
        <w:gridCol w:w="1250"/>
        <w:gridCol w:w="641"/>
        <w:gridCol w:w="619"/>
        <w:gridCol w:w="765"/>
        <w:gridCol w:w="1046"/>
      </w:tblGrid>
      <w:tr w:rsidR="00B274B1" w:rsidRPr="00CE0D01" w14:paraId="65FC6A0B" w14:textId="77777777" w:rsidTr="002F5524">
        <w:tc>
          <w:tcPr>
            <w:tcW w:w="910" w:type="pct"/>
            <w:shd w:val="clear" w:color="auto" w:fill="F2F2F2" w:themeFill="background1" w:themeFillShade="F2"/>
          </w:tcPr>
          <w:p w14:paraId="55A48B7C" w14:textId="77777777" w:rsidR="00B274B1" w:rsidRPr="00CE0D01" w:rsidRDefault="00B274B1" w:rsidP="00CF1631">
            <w:pPr>
              <w:spacing w:line="480" w:lineRule="auto"/>
              <w:jc w:val="both"/>
              <w:rPr>
                <w:sz w:val="20"/>
                <w:szCs w:val="20"/>
              </w:rPr>
            </w:pPr>
          </w:p>
        </w:tc>
        <w:tc>
          <w:tcPr>
            <w:tcW w:w="1321" w:type="pct"/>
            <w:gridSpan w:val="3"/>
            <w:shd w:val="clear" w:color="auto" w:fill="F2F2F2" w:themeFill="background1" w:themeFillShade="F2"/>
            <w:vAlign w:val="center"/>
          </w:tcPr>
          <w:p w14:paraId="2487EE0A" w14:textId="77777777" w:rsidR="00B274B1" w:rsidRPr="00CE0D01" w:rsidRDefault="00B274B1" w:rsidP="00CF1631">
            <w:pPr>
              <w:spacing w:line="480" w:lineRule="auto"/>
              <w:jc w:val="center"/>
              <w:rPr>
                <w:b/>
                <w:bCs/>
                <w:sz w:val="20"/>
                <w:szCs w:val="20"/>
              </w:rPr>
            </w:pPr>
            <w:r w:rsidRPr="00CE0D01">
              <w:rPr>
                <w:b/>
                <w:bCs/>
                <w:sz w:val="20"/>
                <w:szCs w:val="20"/>
              </w:rPr>
              <w:t>Higher Discrimination</w:t>
            </w:r>
          </w:p>
        </w:tc>
        <w:tc>
          <w:tcPr>
            <w:tcW w:w="1316" w:type="pct"/>
            <w:gridSpan w:val="3"/>
            <w:shd w:val="clear" w:color="auto" w:fill="F2F2F2" w:themeFill="background1" w:themeFillShade="F2"/>
            <w:vAlign w:val="center"/>
          </w:tcPr>
          <w:p w14:paraId="0DC3AEE2" w14:textId="77777777" w:rsidR="00B274B1" w:rsidRPr="00CE0D01" w:rsidRDefault="00B274B1" w:rsidP="00CF1631">
            <w:pPr>
              <w:spacing w:line="480" w:lineRule="auto"/>
              <w:jc w:val="center"/>
              <w:rPr>
                <w:b/>
                <w:bCs/>
                <w:sz w:val="20"/>
                <w:szCs w:val="20"/>
              </w:rPr>
            </w:pPr>
            <w:r w:rsidRPr="00CE0D01">
              <w:rPr>
                <w:b/>
                <w:bCs/>
                <w:sz w:val="20"/>
                <w:szCs w:val="20"/>
              </w:rPr>
              <w:t>Higher Social Support</w:t>
            </w:r>
          </w:p>
        </w:tc>
        <w:tc>
          <w:tcPr>
            <w:tcW w:w="378" w:type="pct"/>
            <w:shd w:val="clear" w:color="auto" w:fill="F2F2F2" w:themeFill="background1" w:themeFillShade="F2"/>
          </w:tcPr>
          <w:p w14:paraId="2718BEE3" w14:textId="77777777" w:rsidR="00B274B1" w:rsidRPr="00CE0D01" w:rsidRDefault="00B274B1" w:rsidP="00CF1631">
            <w:pPr>
              <w:spacing w:line="480" w:lineRule="auto"/>
              <w:jc w:val="center"/>
              <w:rPr>
                <w:sz w:val="20"/>
                <w:szCs w:val="20"/>
              </w:rPr>
            </w:pPr>
          </w:p>
        </w:tc>
        <w:tc>
          <w:tcPr>
            <w:tcW w:w="459" w:type="pct"/>
            <w:shd w:val="clear" w:color="auto" w:fill="F2F2F2" w:themeFill="background1" w:themeFillShade="F2"/>
          </w:tcPr>
          <w:p w14:paraId="7B5FD970" w14:textId="77777777" w:rsidR="00B274B1" w:rsidRPr="00CE0D01" w:rsidRDefault="00B274B1" w:rsidP="00CF1631">
            <w:pPr>
              <w:spacing w:line="480" w:lineRule="auto"/>
              <w:jc w:val="center"/>
              <w:rPr>
                <w:sz w:val="20"/>
                <w:szCs w:val="20"/>
              </w:rPr>
            </w:pPr>
          </w:p>
        </w:tc>
        <w:tc>
          <w:tcPr>
            <w:tcW w:w="617" w:type="pct"/>
            <w:shd w:val="clear" w:color="auto" w:fill="F2F2F2" w:themeFill="background1" w:themeFillShade="F2"/>
          </w:tcPr>
          <w:p w14:paraId="272588C3" w14:textId="77777777" w:rsidR="00B274B1" w:rsidRPr="00CE0D01" w:rsidRDefault="00B274B1" w:rsidP="00CF1631">
            <w:pPr>
              <w:spacing w:line="480" w:lineRule="auto"/>
              <w:jc w:val="center"/>
              <w:rPr>
                <w:sz w:val="20"/>
                <w:szCs w:val="20"/>
              </w:rPr>
            </w:pPr>
          </w:p>
        </w:tc>
      </w:tr>
      <w:tr w:rsidR="00B274B1" w:rsidRPr="00CE0D01" w14:paraId="49A1A46C" w14:textId="77777777" w:rsidTr="002F5524">
        <w:tc>
          <w:tcPr>
            <w:tcW w:w="910" w:type="pct"/>
            <w:shd w:val="clear" w:color="auto" w:fill="F2F2F2" w:themeFill="background1" w:themeFillShade="F2"/>
          </w:tcPr>
          <w:p w14:paraId="1F7D1398" w14:textId="77777777" w:rsidR="00B274B1" w:rsidRPr="00CE0D01" w:rsidRDefault="00B274B1" w:rsidP="00CF1631">
            <w:pPr>
              <w:spacing w:line="480" w:lineRule="auto"/>
              <w:jc w:val="both"/>
              <w:rPr>
                <w:sz w:val="20"/>
                <w:szCs w:val="20"/>
              </w:rPr>
            </w:pPr>
          </w:p>
        </w:tc>
        <w:tc>
          <w:tcPr>
            <w:tcW w:w="345" w:type="pct"/>
            <w:shd w:val="clear" w:color="auto" w:fill="F2F2F2" w:themeFill="background1" w:themeFillShade="F2"/>
            <w:vAlign w:val="center"/>
          </w:tcPr>
          <w:p w14:paraId="1C6581C4" w14:textId="77777777" w:rsidR="00B274B1" w:rsidRPr="00CE0D01" w:rsidRDefault="00B274B1" w:rsidP="00CF1631">
            <w:pPr>
              <w:spacing w:line="480" w:lineRule="auto"/>
              <w:jc w:val="center"/>
              <w:rPr>
                <w:b/>
                <w:bCs/>
                <w:i/>
                <w:iCs/>
                <w:sz w:val="20"/>
                <w:szCs w:val="20"/>
              </w:rPr>
            </w:pPr>
            <w:r w:rsidRPr="00CE0D01">
              <w:rPr>
                <w:b/>
                <w:bCs/>
                <w:i/>
                <w:iCs/>
                <w:sz w:val="20"/>
                <w:szCs w:val="20"/>
              </w:rPr>
              <w:t>n</w:t>
            </w:r>
          </w:p>
        </w:tc>
        <w:tc>
          <w:tcPr>
            <w:tcW w:w="556" w:type="pct"/>
            <w:shd w:val="clear" w:color="auto" w:fill="F2F2F2" w:themeFill="background1" w:themeFillShade="F2"/>
            <w:vAlign w:val="center"/>
          </w:tcPr>
          <w:p w14:paraId="7D3003FB" w14:textId="77777777" w:rsidR="00B274B1" w:rsidRPr="00CE0D01" w:rsidRDefault="00B274B1" w:rsidP="00CF1631">
            <w:pPr>
              <w:spacing w:line="480" w:lineRule="auto"/>
              <w:jc w:val="center"/>
              <w:rPr>
                <w:b/>
                <w:bCs/>
                <w:i/>
                <w:iCs/>
                <w:sz w:val="20"/>
                <w:szCs w:val="20"/>
              </w:rPr>
            </w:pPr>
            <w:r w:rsidRPr="00CE0D01">
              <w:rPr>
                <w:b/>
                <w:bCs/>
                <w:i/>
                <w:iCs/>
                <w:sz w:val="20"/>
                <w:szCs w:val="20"/>
              </w:rPr>
              <w:t>M</w:t>
            </w:r>
            <w:r w:rsidRPr="00CE0D01">
              <w:rPr>
                <w:b/>
                <w:bCs/>
                <w:sz w:val="20"/>
                <w:szCs w:val="20"/>
              </w:rPr>
              <w:t>(</w:t>
            </w:r>
            <w:r w:rsidRPr="00CE0D01">
              <w:rPr>
                <w:b/>
                <w:bCs/>
                <w:i/>
                <w:iCs/>
                <w:sz w:val="20"/>
                <w:szCs w:val="20"/>
              </w:rPr>
              <w:t>SD</w:t>
            </w:r>
            <w:r w:rsidRPr="00CE0D01">
              <w:rPr>
                <w:b/>
                <w:bCs/>
                <w:sz w:val="20"/>
                <w:szCs w:val="20"/>
              </w:rPr>
              <w:t>)</w:t>
            </w:r>
          </w:p>
        </w:tc>
        <w:tc>
          <w:tcPr>
            <w:tcW w:w="419" w:type="pct"/>
            <w:shd w:val="clear" w:color="auto" w:fill="F2F2F2" w:themeFill="background1" w:themeFillShade="F2"/>
            <w:vAlign w:val="center"/>
          </w:tcPr>
          <w:p w14:paraId="3615B4D6" w14:textId="77777777" w:rsidR="00B274B1" w:rsidRPr="00CE0D01" w:rsidRDefault="00B274B1" w:rsidP="00CF1631">
            <w:pPr>
              <w:spacing w:line="480" w:lineRule="auto"/>
              <w:jc w:val="center"/>
              <w:rPr>
                <w:b/>
                <w:bCs/>
                <w:i/>
                <w:iCs/>
                <w:sz w:val="20"/>
                <w:szCs w:val="20"/>
              </w:rPr>
            </w:pPr>
            <w:r w:rsidRPr="00CE0D01">
              <w:rPr>
                <w:b/>
                <w:bCs/>
                <w:i/>
                <w:iCs/>
                <w:sz w:val="20"/>
                <w:szCs w:val="20"/>
              </w:rPr>
              <w:t>SE</w:t>
            </w:r>
          </w:p>
        </w:tc>
        <w:tc>
          <w:tcPr>
            <w:tcW w:w="371" w:type="pct"/>
            <w:shd w:val="clear" w:color="auto" w:fill="F2F2F2" w:themeFill="background1" w:themeFillShade="F2"/>
            <w:vAlign w:val="center"/>
          </w:tcPr>
          <w:p w14:paraId="79C74AEF" w14:textId="77777777" w:rsidR="00B274B1" w:rsidRPr="00CE0D01" w:rsidRDefault="00B274B1" w:rsidP="00CF1631">
            <w:pPr>
              <w:spacing w:line="480" w:lineRule="auto"/>
              <w:jc w:val="center"/>
              <w:rPr>
                <w:b/>
                <w:bCs/>
                <w:i/>
                <w:iCs/>
                <w:sz w:val="20"/>
                <w:szCs w:val="20"/>
              </w:rPr>
            </w:pPr>
            <w:r w:rsidRPr="00CE0D01">
              <w:rPr>
                <w:b/>
                <w:bCs/>
                <w:i/>
                <w:iCs/>
                <w:sz w:val="20"/>
                <w:szCs w:val="20"/>
              </w:rPr>
              <w:t>n</w:t>
            </w:r>
          </w:p>
        </w:tc>
        <w:tc>
          <w:tcPr>
            <w:tcW w:w="556" w:type="pct"/>
            <w:shd w:val="clear" w:color="auto" w:fill="F2F2F2" w:themeFill="background1" w:themeFillShade="F2"/>
            <w:vAlign w:val="center"/>
          </w:tcPr>
          <w:p w14:paraId="6D92A0D1" w14:textId="77777777" w:rsidR="00B274B1" w:rsidRPr="00CE0D01" w:rsidRDefault="00B274B1" w:rsidP="00CF1631">
            <w:pPr>
              <w:spacing w:line="480" w:lineRule="auto"/>
              <w:jc w:val="center"/>
              <w:rPr>
                <w:b/>
                <w:bCs/>
                <w:i/>
                <w:iCs/>
                <w:sz w:val="20"/>
                <w:szCs w:val="20"/>
              </w:rPr>
            </w:pPr>
            <w:r w:rsidRPr="00CE0D01">
              <w:rPr>
                <w:b/>
                <w:bCs/>
                <w:i/>
                <w:iCs/>
                <w:sz w:val="20"/>
                <w:szCs w:val="20"/>
              </w:rPr>
              <w:t>M</w:t>
            </w:r>
            <w:r w:rsidRPr="00CE0D01">
              <w:rPr>
                <w:b/>
                <w:bCs/>
                <w:sz w:val="20"/>
                <w:szCs w:val="20"/>
              </w:rPr>
              <w:t>(</w:t>
            </w:r>
            <w:r w:rsidRPr="00CE0D01">
              <w:rPr>
                <w:b/>
                <w:bCs/>
                <w:i/>
                <w:iCs/>
                <w:sz w:val="20"/>
                <w:szCs w:val="20"/>
              </w:rPr>
              <w:t>SD</w:t>
            </w:r>
            <w:r w:rsidRPr="00CE0D01">
              <w:rPr>
                <w:b/>
                <w:bCs/>
                <w:sz w:val="20"/>
                <w:szCs w:val="20"/>
              </w:rPr>
              <w:t>)</w:t>
            </w:r>
          </w:p>
        </w:tc>
        <w:tc>
          <w:tcPr>
            <w:tcW w:w="390" w:type="pct"/>
            <w:shd w:val="clear" w:color="auto" w:fill="F2F2F2" w:themeFill="background1" w:themeFillShade="F2"/>
            <w:vAlign w:val="center"/>
          </w:tcPr>
          <w:p w14:paraId="2D3064A4" w14:textId="77777777" w:rsidR="00B274B1" w:rsidRPr="00CE0D01" w:rsidRDefault="00B274B1" w:rsidP="00CF1631">
            <w:pPr>
              <w:spacing w:line="480" w:lineRule="auto"/>
              <w:jc w:val="center"/>
              <w:rPr>
                <w:b/>
                <w:bCs/>
                <w:i/>
                <w:iCs/>
                <w:sz w:val="20"/>
                <w:szCs w:val="20"/>
              </w:rPr>
            </w:pPr>
            <w:r w:rsidRPr="00CE0D01">
              <w:rPr>
                <w:b/>
                <w:bCs/>
                <w:i/>
                <w:iCs/>
                <w:sz w:val="20"/>
                <w:szCs w:val="20"/>
              </w:rPr>
              <w:t>SE</w:t>
            </w:r>
          </w:p>
        </w:tc>
        <w:tc>
          <w:tcPr>
            <w:tcW w:w="378" w:type="pct"/>
            <w:shd w:val="clear" w:color="auto" w:fill="F2F2F2" w:themeFill="background1" w:themeFillShade="F2"/>
            <w:vAlign w:val="center"/>
          </w:tcPr>
          <w:p w14:paraId="3491C504" w14:textId="77777777" w:rsidR="00B274B1" w:rsidRPr="00CE0D01" w:rsidRDefault="00B274B1" w:rsidP="00CF1631">
            <w:pPr>
              <w:spacing w:line="480" w:lineRule="auto"/>
              <w:jc w:val="center"/>
              <w:rPr>
                <w:b/>
                <w:bCs/>
                <w:i/>
                <w:iCs/>
                <w:sz w:val="20"/>
                <w:szCs w:val="20"/>
              </w:rPr>
            </w:pPr>
            <w:r w:rsidRPr="00CE0D01">
              <w:rPr>
                <w:b/>
                <w:bCs/>
                <w:i/>
                <w:iCs/>
                <w:sz w:val="20"/>
                <w:szCs w:val="20"/>
              </w:rPr>
              <w:t>df</w:t>
            </w:r>
          </w:p>
        </w:tc>
        <w:tc>
          <w:tcPr>
            <w:tcW w:w="459" w:type="pct"/>
            <w:shd w:val="clear" w:color="auto" w:fill="F2F2F2" w:themeFill="background1" w:themeFillShade="F2"/>
            <w:vAlign w:val="center"/>
          </w:tcPr>
          <w:p w14:paraId="573FF156" w14:textId="77777777" w:rsidR="00B274B1" w:rsidRPr="00CE0D01" w:rsidRDefault="00B274B1" w:rsidP="00CF1631">
            <w:pPr>
              <w:spacing w:line="480" w:lineRule="auto"/>
              <w:jc w:val="center"/>
              <w:rPr>
                <w:b/>
                <w:bCs/>
                <w:i/>
                <w:iCs/>
                <w:sz w:val="20"/>
                <w:szCs w:val="20"/>
              </w:rPr>
            </w:pPr>
            <w:r w:rsidRPr="00CE0D01">
              <w:rPr>
                <w:b/>
                <w:bCs/>
                <w:i/>
                <w:iCs/>
                <w:sz w:val="20"/>
                <w:szCs w:val="20"/>
              </w:rPr>
              <w:t>t</w:t>
            </w:r>
          </w:p>
        </w:tc>
        <w:tc>
          <w:tcPr>
            <w:tcW w:w="617" w:type="pct"/>
            <w:shd w:val="clear" w:color="auto" w:fill="F2F2F2" w:themeFill="background1" w:themeFillShade="F2"/>
            <w:vAlign w:val="center"/>
          </w:tcPr>
          <w:p w14:paraId="4B1A43A3" w14:textId="77777777" w:rsidR="00B274B1" w:rsidRPr="00CE0D01" w:rsidRDefault="00B274B1" w:rsidP="00CF1631">
            <w:pPr>
              <w:spacing w:line="480" w:lineRule="auto"/>
              <w:jc w:val="center"/>
              <w:rPr>
                <w:b/>
                <w:bCs/>
                <w:i/>
                <w:iCs/>
                <w:sz w:val="20"/>
                <w:szCs w:val="20"/>
              </w:rPr>
            </w:pPr>
            <w:r w:rsidRPr="00CE0D01">
              <w:rPr>
                <w:b/>
                <w:bCs/>
                <w:sz w:val="20"/>
                <w:szCs w:val="20"/>
              </w:rPr>
              <w:t>Cohen’s</w:t>
            </w:r>
            <w:r w:rsidRPr="00CE0D01">
              <w:rPr>
                <w:b/>
                <w:bCs/>
                <w:i/>
                <w:iCs/>
                <w:sz w:val="20"/>
                <w:szCs w:val="20"/>
              </w:rPr>
              <w:t xml:space="preserve"> d</w:t>
            </w:r>
          </w:p>
        </w:tc>
      </w:tr>
      <w:tr w:rsidR="00B274B1" w:rsidRPr="00CE0D01" w14:paraId="57FE157E" w14:textId="77777777" w:rsidTr="00EA4EAE">
        <w:trPr>
          <w:trHeight w:val="758"/>
        </w:trPr>
        <w:tc>
          <w:tcPr>
            <w:tcW w:w="910" w:type="pct"/>
            <w:vAlign w:val="center"/>
          </w:tcPr>
          <w:p w14:paraId="592DA5C4" w14:textId="77777777" w:rsidR="00B274B1" w:rsidRPr="00415092" w:rsidRDefault="00B274B1" w:rsidP="00CF1631">
            <w:pPr>
              <w:spacing w:line="480" w:lineRule="auto"/>
              <w:rPr>
                <w:b/>
                <w:bCs/>
                <w:sz w:val="20"/>
                <w:szCs w:val="20"/>
                <w:vertAlign w:val="superscript"/>
              </w:rPr>
            </w:pPr>
            <w:r w:rsidRPr="00415092">
              <w:rPr>
                <w:b/>
                <w:bCs/>
                <w:sz w:val="20"/>
                <w:szCs w:val="20"/>
              </w:rPr>
              <w:t>High-High Subgroup</w:t>
            </w:r>
          </w:p>
        </w:tc>
        <w:tc>
          <w:tcPr>
            <w:tcW w:w="345" w:type="pct"/>
            <w:shd w:val="clear" w:color="auto" w:fill="F2F2F2" w:themeFill="background1" w:themeFillShade="F2"/>
            <w:vAlign w:val="center"/>
          </w:tcPr>
          <w:p w14:paraId="473D2493" w14:textId="77777777" w:rsidR="00B274B1" w:rsidRPr="00CE0D01" w:rsidRDefault="00B274B1" w:rsidP="00CF1631">
            <w:pPr>
              <w:spacing w:line="480" w:lineRule="auto"/>
              <w:jc w:val="center"/>
              <w:rPr>
                <w:sz w:val="20"/>
                <w:szCs w:val="20"/>
              </w:rPr>
            </w:pPr>
            <w:r w:rsidRPr="00CE0D01">
              <w:rPr>
                <w:sz w:val="20"/>
                <w:szCs w:val="20"/>
              </w:rPr>
              <w:t>66</w:t>
            </w:r>
          </w:p>
        </w:tc>
        <w:tc>
          <w:tcPr>
            <w:tcW w:w="556" w:type="pct"/>
            <w:shd w:val="clear" w:color="auto" w:fill="F2F2F2" w:themeFill="background1" w:themeFillShade="F2"/>
            <w:vAlign w:val="center"/>
          </w:tcPr>
          <w:p w14:paraId="0FB0E31D" w14:textId="77777777" w:rsidR="00B274B1" w:rsidRPr="00CE0D01" w:rsidRDefault="00B274B1" w:rsidP="00CF1631">
            <w:pPr>
              <w:spacing w:line="480" w:lineRule="auto"/>
              <w:jc w:val="center"/>
              <w:rPr>
                <w:sz w:val="20"/>
                <w:szCs w:val="20"/>
              </w:rPr>
            </w:pPr>
            <w:r w:rsidRPr="00CE0D01">
              <w:rPr>
                <w:sz w:val="20"/>
                <w:szCs w:val="20"/>
              </w:rPr>
              <w:t>26.95(12.62)</w:t>
            </w:r>
          </w:p>
        </w:tc>
        <w:tc>
          <w:tcPr>
            <w:tcW w:w="419" w:type="pct"/>
            <w:shd w:val="clear" w:color="auto" w:fill="F2F2F2" w:themeFill="background1" w:themeFillShade="F2"/>
            <w:vAlign w:val="center"/>
          </w:tcPr>
          <w:p w14:paraId="10057C7F" w14:textId="77777777" w:rsidR="00B274B1" w:rsidRPr="00CE0D01" w:rsidRDefault="00B274B1" w:rsidP="00CF1631">
            <w:pPr>
              <w:spacing w:line="480" w:lineRule="auto"/>
              <w:jc w:val="center"/>
              <w:rPr>
                <w:sz w:val="20"/>
                <w:szCs w:val="20"/>
              </w:rPr>
            </w:pPr>
            <w:r w:rsidRPr="00CE0D01">
              <w:rPr>
                <w:sz w:val="20"/>
                <w:szCs w:val="20"/>
              </w:rPr>
              <w:t>1.55</w:t>
            </w:r>
          </w:p>
        </w:tc>
        <w:tc>
          <w:tcPr>
            <w:tcW w:w="371" w:type="pct"/>
            <w:vAlign w:val="center"/>
          </w:tcPr>
          <w:p w14:paraId="3D85C703" w14:textId="77777777" w:rsidR="00B274B1" w:rsidRPr="00CE0D01" w:rsidRDefault="00B274B1" w:rsidP="00CF1631">
            <w:pPr>
              <w:spacing w:line="480" w:lineRule="auto"/>
              <w:jc w:val="center"/>
              <w:rPr>
                <w:sz w:val="20"/>
                <w:szCs w:val="20"/>
              </w:rPr>
            </w:pPr>
            <w:r w:rsidRPr="00CE0D01">
              <w:rPr>
                <w:sz w:val="20"/>
                <w:szCs w:val="20"/>
              </w:rPr>
              <w:t>22</w:t>
            </w:r>
          </w:p>
        </w:tc>
        <w:tc>
          <w:tcPr>
            <w:tcW w:w="556" w:type="pct"/>
            <w:vAlign w:val="center"/>
          </w:tcPr>
          <w:p w14:paraId="5030A4BE" w14:textId="77777777" w:rsidR="00B274B1" w:rsidRPr="00CE0D01" w:rsidRDefault="00B274B1" w:rsidP="00CF1631">
            <w:pPr>
              <w:spacing w:line="480" w:lineRule="auto"/>
              <w:jc w:val="center"/>
              <w:rPr>
                <w:sz w:val="20"/>
                <w:szCs w:val="20"/>
              </w:rPr>
            </w:pPr>
            <w:r w:rsidRPr="00CE0D01">
              <w:rPr>
                <w:sz w:val="20"/>
                <w:szCs w:val="20"/>
              </w:rPr>
              <w:t>16.14(13.49)</w:t>
            </w:r>
          </w:p>
        </w:tc>
        <w:tc>
          <w:tcPr>
            <w:tcW w:w="390" w:type="pct"/>
            <w:vAlign w:val="center"/>
          </w:tcPr>
          <w:p w14:paraId="752CE104" w14:textId="77777777" w:rsidR="00B274B1" w:rsidRPr="00CE0D01" w:rsidRDefault="00B274B1" w:rsidP="00CF1631">
            <w:pPr>
              <w:spacing w:line="480" w:lineRule="auto"/>
              <w:jc w:val="center"/>
              <w:rPr>
                <w:sz w:val="20"/>
                <w:szCs w:val="20"/>
              </w:rPr>
            </w:pPr>
            <w:r w:rsidRPr="00CE0D01">
              <w:rPr>
                <w:sz w:val="20"/>
                <w:szCs w:val="20"/>
              </w:rPr>
              <w:t>2.88</w:t>
            </w:r>
          </w:p>
        </w:tc>
        <w:tc>
          <w:tcPr>
            <w:tcW w:w="378" w:type="pct"/>
            <w:vAlign w:val="center"/>
          </w:tcPr>
          <w:p w14:paraId="55C1480B" w14:textId="77777777" w:rsidR="00B274B1" w:rsidRPr="00CE0D01" w:rsidRDefault="00B274B1" w:rsidP="00CF1631">
            <w:pPr>
              <w:spacing w:line="480" w:lineRule="auto"/>
              <w:jc w:val="center"/>
              <w:rPr>
                <w:sz w:val="20"/>
                <w:szCs w:val="20"/>
              </w:rPr>
            </w:pPr>
            <w:r w:rsidRPr="00CE0D01">
              <w:rPr>
                <w:sz w:val="20"/>
                <w:szCs w:val="20"/>
              </w:rPr>
              <w:t>86</w:t>
            </w:r>
          </w:p>
        </w:tc>
        <w:tc>
          <w:tcPr>
            <w:tcW w:w="459" w:type="pct"/>
            <w:vAlign w:val="center"/>
          </w:tcPr>
          <w:p w14:paraId="72F5B5EB" w14:textId="77777777" w:rsidR="00B274B1" w:rsidRPr="00CE0D01" w:rsidRDefault="00B274B1" w:rsidP="00CF1631">
            <w:pPr>
              <w:spacing w:line="480" w:lineRule="auto"/>
              <w:jc w:val="center"/>
              <w:rPr>
                <w:sz w:val="20"/>
                <w:szCs w:val="20"/>
              </w:rPr>
            </w:pPr>
            <w:r w:rsidRPr="00CE0D01">
              <w:rPr>
                <w:sz w:val="20"/>
                <w:szCs w:val="20"/>
              </w:rPr>
              <w:t>3.42</w:t>
            </w:r>
            <w:r w:rsidRPr="00CE0D01">
              <w:rPr>
                <w:sz w:val="20"/>
                <w:szCs w:val="20"/>
                <w:vertAlign w:val="superscript"/>
              </w:rPr>
              <w:t>*</w:t>
            </w:r>
          </w:p>
        </w:tc>
        <w:tc>
          <w:tcPr>
            <w:tcW w:w="617" w:type="pct"/>
            <w:vAlign w:val="center"/>
          </w:tcPr>
          <w:p w14:paraId="5750F61A" w14:textId="77777777" w:rsidR="00B274B1" w:rsidRPr="00CE0D01" w:rsidRDefault="00B274B1" w:rsidP="00CF1631">
            <w:pPr>
              <w:spacing w:line="480" w:lineRule="auto"/>
              <w:jc w:val="center"/>
              <w:rPr>
                <w:sz w:val="20"/>
                <w:szCs w:val="20"/>
                <w:vertAlign w:val="superscript"/>
              </w:rPr>
            </w:pPr>
            <w:r w:rsidRPr="00CE0D01">
              <w:rPr>
                <w:sz w:val="20"/>
                <w:szCs w:val="20"/>
              </w:rPr>
              <w:t>.84</w:t>
            </w:r>
            <w:r w:rsidRPr="00CE0D01">
              <w:rPr>
                <w:sz w:val="20"/>
                <w:szCs w:val="20"/>
                <w:vertAlign w:val="superscript"/>
              </w:rPr>
              <w:t>a</w:t>
            </w:r>
          </w:p>
        </w:tc>
      </w:tr>
      <w:tr w:rsidR="00B274B1" w:rsidRPr="00CE0D01" w14:paraId="042E5054" w14:textId="77777777" w:rsidTr="00EA4EAE">
        <w:trPr>
          <w:trHeight w:val="714"/>
        </w:trPr>
        <w:tc>
          <w:tcPr>
            <w:tcW w:w="910" w:type="pct"/>
            <w:vAlign w:val="center"/>
          </w:tcPr>
          <w:p w14:paraId="498B58A4" w14:textId="77777777" w:rsidR="00B274B1" w:rsidRPr="00415092" w:rsidRDefault="00B274B1" w:rsidP="00CF1631">
            <w:pPr>
              <w:spacing w:line="480" w:lineRule="auto"/>
              <w:rPr>
                <w:b/>
                <w:bCs/>
                <w:sz w:val="20"/>
                <w:szCs w:val="20"/>
                <w:vertAlign w:val="superscript"/>
              </w:rPr>
            </w:pPr>
            <w:r w:rsidRPr="00415092">
              <w:rPr>
                <w:b/>
                <w:bCs/>
                <w:sz w:val="20"/>
                <w:szCs w:val="20"/>
              </w:rPr>
              <w:t>All Other Participants</w:t>
            </w:r>
          </w:p>
        </w:tc>
        <w:tc>
          <w:tcPr>
            <w:tcW w:w="345" w:type="pct"/>
            <w:vAlign w:val="center"/>
          </w:tcPr>
          <w:p w14:paraId="01D46B91" w14:textId="77777777" w:rsidR="00B274B1" w:rsidRPr="00CE0D01" w:rsidRDefault="00B274B1" w:rsidP="00CF1631">
            <w:pPr>
              <w:spacing w:line="480" w:lineRule="auto"/>
              <w:jc w:val="center"/>
              <w:rPr>
                <w:sz w:val="20"/>
                <w:szCs w:val="20"/>
              </w:rPr>
            </w:pPr>
            <w:r w:rsidRPr="00CE0D01">
              <w:rPr>
                <w:sz w:val="20"/>
                <w:szCs w:val="20"/>
              </w:rPr>
              <w:t>46</w:t>
            </w:r>
          </w:p>
        </w:tc>
        <w:tc>
          <w:tcPr>
            <w:tcW w:w="556" w:type="pct"/>
            <w:vAlign w:val="center"/>
          </w:tcPr>
          <w:p w14:paraId="4D2F40F0" w14:textId="77777777" w:rsidR="00B274B1" w:rsidRPr="00CE0D01" w:rsidRDefault="00B274B1" w:rsidP="00CF1631">
            <w:pPr>
              <w:spacing w:line="480" w:lineRule="auto"/>
              <w:jc w:val="center"/>
              <w:rPr>
                <w:sz w:val="20"/>
                <w:szCs w:val="20"/>
              </w:rPr>
            </w:pPr>
            <w:r w:rsidRPr="00CE0D01">
              <w:rPr>
                <w:sz w:val="20"/>
                <w:szCs w:val="20"/>
              </w:rPr>
              <w:t>11.24(12.01)</w:t>
            </w:r>
          </w:p>
        </w:tc>
        <w:tc>
          <w:tcPr>
            <w:tcW w:w="419" w:type="pct"/>
            <w:vAlign w:val="center"/>
          </w:tcPr>
          <w:p w14:paraId="28DB17ED" w14:textId="77777777" w:rsidR="00B274B1" w:rsidRPr="00CE0D01" w:rsidRDefault="00B274B1" w:rsidP="00CF1631">
            <w:pPr>
              <w:spacing w:line="480" w:lineRule="auto"/>
              <w:jc w:val="center"/>
              <w:rPr>
                <w:sz w:val="20"/>
                <w:szCs w:val="20"/>
              </w:rPr>
            </w:pPr>
            <w:r w:rsidRPr="00CE0D01">
              <w:rPr>
                <w:sz w:val="20"/>
                <w:szCs w:val="20"/>
              </w:rPr>
              <w:t>1.77</w:t>
            </w:r>
          </w:p>
        </w:tc>
        <w:tc>
          <w:tcPr>
            <w:tcW w:w="371" w:type="pct"/>
            <w:shd w:val="clear" w:color="auto" w:fill="F2F2F2" w:themeFill="background1" w:themeFillShade="F2"/>
            <w:vAlign w:val="center"/>
          </w:tcPr>
          <w:p w14:paraId="78319651" w14:textId="77777777" w:rsidR="00B274B1" w:rsidRPr="00CE0D01" w:rsidRDefault="00B274B1" w:rsidP="00CF1631">
            <w:pPr>
              <w:spacing w:line="480" w:lineRule="auto"/>
              <w:jc w:val="center"/>
              <w:rPr>
                <w:sz w:val="20"/>
                <w:szCs w:val="20"/>
              </w:rPr>
            </w:pPr>
            <w:r w:rsidRPr="00CE0D01">
              <w:rPr>
                <w:sz w:val="20"/>
                <w:szCs w:val="20"/>
              </w:rPr>
              <w:t>93</w:t>
            </w:r>
          </w:p>
        </w:tc>
        <w:tc>
          <w:tcPr>
            <w:tcW w:w="556" w:type="pct"/>
            <w:shd w:val="clear" w:color="auto" w:fill="F2F2F2" w:themeFill="background1" w:themeFillShade="F2"/>
            <w:vAlign w:val="center"/>
          </w:tcPr>
          <w:p w14:paraId="21609C9C" w14:textId="77777777" w:rsidR="00B274B1" w:rsidRPr="00CE0D01" w:rsidRDefault="00B274B1" w:rsidP="00CF1631">
            <w:pPr>
              <w:spacing w:line="480" w:lineRule="auto"/>
              <w:jc w:val="center"/>
              <w:rPr>
                <w:sz w:val="20"/>
                <w:szCs w:val="20"/>
              </w:rPr>
            </w:pPr>
            <w:r w:rsidRPr="00CE0D01">
              <w:rPr>
                <w:sz w:val="20"/>
                <w:szCs w:val="20"/>
              </w:rPr>
              <w:t>9.75(11.41)</w:t>
            </w:r>
          </w:p>
        </w:tc>
        <w:tc>
          <w:tcPr>
            <w:tcW w:w="390" w:type="pct"/>
            <w:shd w:val="clear" w:color="auto" w:fill="F2F2F2" w:themeFill="background1" w:themeFillShade="F2"/>
            <w:vAlign w:val="center"/>
          </w:tcPr>
          <w:p w14:paraId="1264D7D4" w14:textId="77777777" w:rsidR="00B274B1" w:rsidRPr="00CE0D01" w:rsidRDefault="00B274B1" w:rsidP="00CF1631">
            <w:pPr>
              <w:spacing w:line="480" w:lineRule="auto"/>
              <w:jc w:val="center"/>
              <w:rPr>
                <w:sz w:val="20"/>
                <w:szCs w:val="20"/>
              </w:rPr>
            </w:pPr>
            <w:r w:rsidRPr="00CE0D01">
              <w:rPr>
                <w:sz w:val="20"/>
                <w:szCs w:val="20"/>
              </w:rPr>
              <w:t>1.18</w:t>
            </w:r>
          </w:p>
        </w:tc>
        <w:tc>
          <w:tcPr>
            <w:tcW w:w="378" w:type="pct"/>
            <w:vAlign w:val="center"/>
          </w:tcPr>
          <w:p w14:paraId="41B89A9C" w14:textId="77777777" w:rsidR="00B274B1" w:rsidRPr="00CE0D01" w:rsidRDefault="00B274B1" w:rsidP="00CF1631">
            <w:pPr>
              <w:spacing w:line="480" w:lineRule="auto"/>
              <w:jc w:val="center"/>
              <w:rPr>
                <w:sz w:val="20"/>
                <w:szCs w:val="20"/>
              </w:rPr>
            </w:pPr>
            <w:r w:rsidRPr="00CE0D01">
              <w:rPr>
                <w:sz w:val="20"/>
                <w:szCs w:val="20"/>
              </w:rPr>
              <w:t>137</w:t>
            </w:r>
          </w:p>
        </w:tc>
        <w:tc>
          <w:tcPr>
            <w:tcW w:w="459" w:type="pct"/>
            <w:vAlign w:val="center"/>
          </w:tcPr>
          <w:p w14:paraId="62102E28" w14:textId="77777777" w:rsidR="00B274B1" w:rsidRPr="00CE0D01" w:rsidRDefault="00B274B1" w:rsidP="00CF1631">
            <w:pPr>
              <w:spacing w:line="480" w:lineRule="auto"/>
              <w:jc w:val="center"/>
              <w:rPr>
                <w:sz w:val="20"/>
                <w:szCs w:val="20"/>
              </w:rPr>
            </w:pPr>
            <w:r w:rsidRPr="00CE0D01">
              <w:rPr>
                <w:sz w:val="20"/>
                <w:szCs w:val="20"/>
              </w:rPr>
              <w:t>.479</w:t>
            </w:r>
          </w:p>
        </w:tc>
        <w:tc>
          <w:tcPr>
            <w:tcW w:w="617" w:type="pct"/>
            <w:vAlign w:val="center"/>
          </w:tcPr>
          <w:p w14:paraId="21C7AC6B" w14:textId="77777777" w:rsidR="00B274B1" w:rsidRPr="00CE0D01" w:rsidRDefault="00B274B1" w:rsidP="00CF1631">
            <w:pPr>
              <w:spacing w:line="480" w:lineRule="auto"/>
              <w:jc w:val="center"/>
              <w:rPr>
                <w:sz w:val="20"/>
                <w:szCs w:val="20"/>
                <w:vertAlign w:val="superscript"/>
              </w:rPr>
            </w:pPr>
            <w:r w:rsidRPr="00CE0D01">
              <w:rPr>
                <w:sz w:val="20"/>
                <w:szCs w:val="20"/>
              </w:rPr>
              <w:t>.13</w:t>
            </w:r>
            <w:r w:rsidRPr="00CE0D01">
              <w:rPr>
                <w:sz w:val="20"/>
                <w:szCs w:val="20"/>
                <w:vertAlign w:val="superscript"/>
              </w:rPr>
              <w:t>a</w:t>
            </w:r>
          </w:p>
        </w:tc>
      </w:tr>
    </w:tbl>
    <w:p w14:paraId="7FCC569E" w14:textId="77777777" w:rsidR="00B274B1" w:rsidRPr="00CE0D01" w:rsidRDefault="00B274B1" w:rsidP="00CF1631">
      <w:pPr>
        <w:spacing w:line="480" w:lineRule="auto"/>
        <w:jc w:val="both"/>
        <w:rPr>
          <w:lang w:val="en-NZ"/>
        </w:rPr>
      </w:pPr>
      <w:r w:rsidRPr="00CE0D01">
        <w:rPr>
          <w:i/>
          <w:iCs/>
          <w:lang w:val="en-NZ"/>
        </w:rPr>
        <w:t>Notes</w:t>
      </w:r>
      <w:r w:rsidRPr="00CE0D01">
        <w:rPr>
          <w:lang w:val="en-NZ"/>
        </w:rPr>
        <w:t xml:space="preserve">. Dependent variable: suicidal ideation, </w:t>
      </w:r>
      <w:r w:rsidRPr="00CE0D01">
        <w:rPr>
          <w:vertAlign w:val="superscript"/>
          <w:lang w:val="en-NZ"/>
        </w:rPr>
        <w:t>*</w:t>
      </w:r>
      <w:r w:rsidRPr="00CE0D01">
        <w:rPr>
          <w:lang w:val="en-NZ"/>
        </w:rPr>
        <w:t xml:space="preserve"> p &lt; .001 (2-tail), </w:t>
      </w:r>
      <w:r w:rsidRPr="00CE0D01">
        <w:rPr>
          <w:vertAlign w:val="superscript"/>
          <w:lang w:val="en-NZ"/>
        </w:rPr>
        <w:t>a</w:t>
      </w:r>
      <w:r w:rsidRPr="00CE0D01">
        <w:rPr>
          <w:lang w:val="en-NZ"/>
        </w:rPr>
        <w:t xml:space="preserve"> Leven’s test for equality of variances was non-significant.</w:t>
      </w:r>
    </w:p>
    <w:p w14:paraId="4349609D" w14:textId="77777777" w:rsidR="004B58F8" w:rsidRDefault="004B58F8" w:rsidP="00CF1631">
      <w:pPr>
        <w:spacing w:line="480" w:lineRule="auto"/>
        <w:jc w:val="both"/>
        <w:rPr>
          <w:lang w:val="en-NZ"/>
        </w:rPr>
      </w:pPr>
    </w:p>
    <w:p w14:paraId="045B4751" w14:textId="3CCBA26D" w:rsidR="004B58F8" w:rsidRDefault="004B58F8">
      <w:pPr>
        <w:rPr>
          <w:lang w:val="en-NZ"/>
        </w:rPr>
      </w:pPr>
      <w:r>
        <w:rPr>
          <w:lang w:val="en-NZ"/>
        </w:rPr>
        <w:br w:type="page"/>
      </w:r>
    </w:p>
    <w:p w14:paraId="4D27F136" w14:textId="77777777" w:rsidR="00B274B1" w:rsidRPr="00CE0D01" w:rsidRDefault="00B274B1" w:rsidP="00CF1631">
      <w:pPr>
        <w:spacing w:line="480" w:lineRule="auto"/>
        <w:jc w:val="both"/>
        <w:rPr>
          <w:lang w:val="en-NZ"/>
        </w:rPr>
      </w:pPr>
      <w:r w:rsidRPr="00CE0D01">
        <w:rPr>
          <w:lang w:val="en-NZ"/>
        </w:rPr>
        <w:lastRenderedPageBreak/>
        <w:t>Table 4. Classification accuracies of each variable predicting lifetimes suicidality status (</w:t>
      </w:r>
      <w:r w:rsidRPr="00CE0D01">
        <w:rPr>
          <w:i/>
          <w:iCs/>
          <w:lang w:val="en-NZ"/>
        </w:rPr>
        <w:t>n</w:t>
      </w:r>
      <w:r w:rsidRPr="00CE0D01">
        <w:rPr>
          <w:lang w:val="en-NZ"/>
        </w:rPr>
        <w:t xml:space="preserve"> = 227).</w:t>
      </w:r>
    </w:p>
    <w:tbl>
      <w:tblPr>
        <w:tblStyle w:val="TableGrid"/>
        <w:tblW w:w="5000" w:type="pct"/>
        <w:tblLook w:val="04A0" w:firstRow="1" w:lastRow="0" w:firstColumn="1" w:lastColumn="0" w:noHBand="0" w:noVBand="1"/>
      </w:tblPr>
      <w:tblGrid>
        <w:gridCol w:w="1260"/>
        <w:gridCol w:w="1467"/>
        <w:gridCol w:w="1807"/>
        <w:gridCol w:w="2723"/>
        <w:gridCol w:w="1753"/>
      </w:tblGrid>
      <w:tr w:rsidR="00B274B1" w:rsidRPr="00CE0D01" w14:paraId="2FABEF1E" w14:textId="77777777" w:rsidTr="00BF0F85">
        <w:tc>
          <w:tcPr>
            <w:tcW w:w="699" w:type="pct"/>
            <w:shd w:val="clear" w:color="auto" w:fill="F2F2F2" w:themeFill="background1" w:themeFillShade="F2"/>
          </w:tcPr>
          <w:p w14:paraId="105D71B9" w14:textId="77777777" w:rsidR="00B274B1" w:rsidRPr="00CE0D01" w:rsidRDefault="00B274B1" w:rsidP="00CF1631">
            <w:pPr>
              <w:spacing w:line="480" w:lineRule="auto"/>
              <w:jc w:val="both"/>
              <w:rPr>
                <w:sz w:val="20"/>
                <w:szCs w:val="20"/>
                <w:lang w:val="en-NZ"/>
              </w:rPr>
            </w:pPr>
          </w:p>
        </w:tc>
        <w:tc>
          <w:tcPr>
            <w:tcW w:w="814" w:type="pct"/>
            <w:shd w:val="clear" w:color="auto" w:fill="F2F2F2" w:themeFill="background1" w:themeFillShade="F2"/>
          </w:tcPr>
          <w:p w14:paraId="6BE07629" w14:textId="77777777" w:rsidR="00B274B1" w:rsidRPr="00CE0D01" w:rsidRDefault="00B274B1" w:rsidP="00CF1631">
            <w:pPr>
              <w:spacing w:line="480" w:lineRule="auto"/>
              <w:jc w:val="center"/>
              <w:rPr>
                <w:b/>
                <w:bCs/>
                <w:sz w:val="20"/>
                <w:szCs w:val="20"/>
                <w:lang w:val="en-NZ"/>
              </w:rPr>
            </w:pPr>
            <w:r w:rsidRPr="00CE0D01">
              <w:rPr>
                <w:b/>
                <w:bCs/>
                <w:sz w:val="20"/>
                <w:szCs w:val="20"/>
                <w:lang w:val="en-NZ"/>
              </w:rPr>
              <w:t>SI</w:t>
            </w:r>
          </w:p>
        </w:tc>
        <w:tc>
          <w:tcPr>
            <w:tcW w:w="1003" w:type="pct"/>
            <w:shd w:val="clear" w:color="auto" w:fill="F2F2F2" w:themeFill="background1" w:themeFillShade="F2"/>
          </w:tcPr>
          <w:p w14:paraId="1D21E654" w14:textId="77777777" w:rsidR="00B274B1" w:rsidRPr="00CE0D01" w:rsidRDefault="00B274B1" w:rsidP="00CF1631">
            <w:pPr>
              <w:spacing w:line="480" w:lineRule="auto"/>
              <w:jc w:val="center"/>
              <w:rPr>
                <w:b/>
                <w:bCs/>
                <w:sz w:val="20"/>
                <w:szCs w:val="20"/>
                <w:lang w:val="en-NZ"/>
              </w:rPr>
            </w:pPr>
            <w:r w:rsidRPr="00CE0D01">
              <w:rPr>
                <w:b/>
                <w:bCs/>
                <w:sz w:val="20"/>
                <w:szCs w:val="20"/>
                <w:lang w:val="en-NZ"/>
              </w:rPr>
              <w:t>SHB</w:t>
            </w:r>
          </w:p>
        </w:tc>
        <w:tc>
          <w:tcPr>
            <w:tcW w:w="1511" w:type="pct"/>
            <w:shd w:val="clear" w:color="auto" w:fill="F2F2F2" w:themeFill="background1" w:themeFillShade="F2"/>
          </w:tcPr>
          <w:p w14:paraId="388DD97E" w14:textId="77777777" w:rsidR="00B274B1" w:rsidRPr="00CE0D01" w:rsidRDefault="00B274B1" w:rsidP="00CF1631">
            <w:pPr>
              <w:spacing w:line="480" w:lineRule="auto"/>
              <w:jc w:val="center"/>
              <w:rPr>
                <w:b/>
                <w:bCs/>
                <w:sz w:val="20"/>
                <w:szCs w:val="20"/>
                <w:lang w:val="en-NZ"/>
              </w:rPr>
            </w:pPr>
            <w:r w:rsidRPr="00CE0D01">
              <w:rPr>
                <w:b/>
                <w:bCs/>
                <w:sz w:val="20"/>
                <w:szCs w:val="20"/>
                <w:lang w:val="en-NZ"/>
              </w:rPr>
              <w:t>SI and SHB</w:t>
            </w:r>
          </w:p>
        </w:tc>
        <w:tc>
          <w:tcPr>
            <w:tcW w:w="973" w:type="pct"/>
            <w:shd w:val="clear" w:color="auto" w:fill="F2F2F2" w:themeFill="background1" w:themeFillShade="F2"/>
          </w:tcPr>
          <w:p w14:paraId="34DD7A5C" w14:textId="77777777" w:rsidR="00B274B1" w:rsidRPr="00CE0D01" w:rsidRDefault="00B274B1" w:rsidP="00CF1631">
            <w:pPr>
              <w:spacing w:line="480" w:lineRule="auto"/>
              <w:jc w:val="center"/>
              <w:rPr>
                <w:b/>
                <w:bCs/>
                <w:sz w:val="20"/>
                <w:szCs w:val="20"/>
                <w:lang w:val="en-NZ"/>
              </w:rPr>
            </w:pPr>
            <w:r w:rsidRPr="00CE0D01">
              <w:rPr>
                <w:b/>
                <w:bCs/>
                <w:sz w:val="20"/>
                <w:szCs w:val="20"/>
                <w:lang w:val="en-NZ"/>
              </w:rPr>
              <w:t>Null model</w:t>
            </w:r>
          </w:p>
        </w:tc>
      </w:tr>
      <w:tr w:rsidR="00B274B1" w:rsidRPr="00CE0D01" w14:paraId="715A2F53" w14:textId="77777777" w:rsidTr="00EA4EAE">
        <w:tc>
          <w:tcPr>
            <w:tcW w:w="699" w:type="pct"/>
          </w:tcPr>
          <w:p w14:paraId="7201279D" w14:textId="77777777" w:rsidR="00B274B1" w:rsidRPr="00415092" w:rsidRDefault="00B274B1" w:rsidP="00CF1631">
            <w:pPr>
              <w:spacing w:line="480" w:lineRule="auto"/>
              <w:jc w:val="both"/>
              <w:rPr>
                <w:b/>
                <w:bCs/>
                <w:sz w:val="20"/>
                <w:szCs w:val="20"/>
                <w:lang w:val="en-NZ"/>
              </w:rPr>
            </w:pPr>
            <w:r w:rsidRPr="00415092">
              <w:rPr>
                <w:b/>
                <w:bCs/>
                <w:sz w:val="20"/>
                <w:szCs w:val="20"/>
                <w:lang w:val="en-NZ"/>
              </w:rPr>
              <w:t>SI/-</w:t>
            </w:r>
          </w:p>
        </w:tc>
        <w:tc>
          <w:tcPr>
            <w:tcW w:w="814" w:type="pct"/>
          </w:tcPr>
          <w:p w14:paraId="3159AA72" w14:textId="77777777" w:rsidR="00B274B1" w:rsidRPr="00CE0D01" w:rsidRDefault="00B274B1" w:rsidP="00CF1631">
            <w:pPr>
              <w:spacing w:line="480" w:lineRule="auto"/>
              <w:jc w:val="center"/>
              <w:rPr>
                <w:sz w:val="20"/>
                <w:szCs w:val="20"/>
                <w:lang w:val="en-NZ"/>
              </w:rPr>
            </w:pPr>
            <w:r w:rsidRPr="00CE0D01">
              <w:rPr>
                <w:sz w:val="20"/>
                <w:szCs w:val="20"/>
                <w:lang w:val="en-NZ"/>
              </w:rPr>
              <w:t>68.3%</w:t>
            </w:r>
          </w:p>
        </w:tc>
        <w:tc>
          <w:tcPr>
            <w:tcW w:w="1003" w:type="pct"/>
          </w:tcPr>
          <w:p w14:paraId="57ECAD5B" w14:textId="77777777" w:rsidR="00B274B1" w:rsidRPr="00CE0D01" w:rsidRDefault="00B274B1" w:rsidP="00CF1631">
            <w:pPr>
              <w:spacing w:line="480" w:lineRule="auto"/>
              <w:jc w:val="center"/>
              <w:rPr>
                <w:sz w:val="20"/>
                <w:szCs w:val="20"/>
                <w:lang w:val="en-NZ"/>
              </w:rPr>
            </w:pPr>
            <w:r w:rsidRPr="00CE0D01">
              <w:rPr>
                <w:sz w:val="20"/>
                <w:szCs w:val="20"/>
                <w:lang w:val="en-NZ"/>
              </w:rPr>
              <w:t>57.7%</w:t>
            </w:r>
          </w:p>
        </w:tc>
        <w:tc>
          <w:tcPr>
            <w:tcW w:w="1511" w:type="pct"/>
          </w:tcPr>
          <w:p w14:paraId="2DC36303" w14:textId="77777777" w:rsidR="00B274B1" w:rsidRPr="00CE0D01" w:rsidRDefault="00B274B1" w:rsidP="00CF1631">
            <w:pPr>
              <w:spacing w:line="480" w:lineRule="auto"/>
              <w:jc w:val="center"/>
              <w:rPr>
                <w:sz w:val="20"/>
                <w:szCs w:val="20"/>
                <w:lang w:val="en-NZ"/>
              </w:rPr>
            </w:pPr>
            <w:r w:rsidRPr="00CE0D01">
              <w:rPr>
                <w:sz w:val="20"/>
                <w:szCs w:val="20"/>
                <w:lang w:val="en-NZ"/>
              </w:rPr>
              <w:t>71.2%</w:t>
            </w:r>
          </w:p>
        </w:tc>
        <w:tc>
          <w:tcPr>
            <w:tcW w:w="973" w:type="pct"/>
          </w:tcPr>
          <w:p w14:paraId="3BBA3398" w14:textId="77777777" w:rsidR="00B274B1" w:rsidRPr="00CE0D01" w:rsidRDefault="00B274B1" w:rsidP="00CF1631">
            <w:pPr>
              <w:spacing w:line="480" w:lineRule="auto"/>
              <w:jc w:val="center"/>
              <w:rPr>
                <w:sz w:val="20"/>
                <w:szCs w:val="20"/>
                <w:lang w:val="en-NZ"/>
              </w:rPr>
            </w:pPr>
            <w:r w:rsidRPr="00CE0D01">
              <w:rPr>
                <w:sz w:val="20"/>
                <w:szCs w:val="20"/>
                <w:lang w:val="en-NZ"/>
              </w:rPr>
              <w:t>–</w:t>
            </w:r>
          </w:p>
        </w:tc>
      </w:tr>
      <w:tr w:rsidR="00B274B1" w:rsidRPr="00CE0D01" w14:paraId="6B78A7EE" w14:textId="77777777" w:rsidTr="00415092">
        <w:tc>
          <w:tcPr>
            <w:tcW w:w="699" w:type="pct"/>
            <w:shd w:val="clear" w:color="auto" w:fill="auto"/>
          </w:tcPr>
          <w:p w14:paraId="2BD66C94" w14:textId="77777777" w:rsidR="00B274B1" w:rsidRPr="00415092" w:rsidRDefault="00B274B1" w:rsidP="00CF1631">
            <w:pPr>
              <w:spacing w:line="480" w:lineRule="auto"/>
              <w:jc w:val="both"/>
              <w:rPr>
                <w:b/>
                <w:bCs/>
                <w:sz w:val="20"/>
                <w:szCs w:val="20"/>
                <w:lang w:val="en-NZ"/>
              </w:rPr>
            </w:pPr>
            <w:r w:rsidRPr="00415092">
              <w:rPr>
                <w:b/>
                <w:bCs/>
                <w:sz w:val="20"/>
                <w:szCs w:val="20"/>
                <w:lang w:val="en-NZ"/>
              </w:rPr>
              <w:t>SI/SA</w:t>
            </w:r>
          </w:p>
        </w:tc>
        <w:tc>
          <w:tcPr>
            <w:tcW w:w="814" w:type="pct"/>
            <w:shd w:val="clear" w:color="auto" w:fill="auto"/>
          </w:tcPr>
          <w:p w14:paraId="5C10331E" w14:textId="77777777" w:rsidR="00B274B1" w:rsidRPr="00CE0D01" w:rsidRDefault="00B274B1" w:rsidP="00CF1631">
            <w:pPr>
              <w:spacing w:line="480" w:lineRule="auto"/>
              <w:jc w:val="center"/>
              <w:rPr>
                <w:sz w:val="20"/>
                <w:szCs w:val="20"/>
                <w:lang w:val="en-NZ"/>
              </w:rPr>
            </w:pPr>
            <w:r w:rsidRPr="00CE0D01">
              <w:rPr>
                <w:sz w:val="20"/>
                <w:szCs w:val="20"/>
                <w:lang w:val="en-NZ"/>
              </w:rPr>
              <w:t>65.0%</w:t>
            </w:r>
          </w:p>
        </w:tc>
        <w:tc>
          <w:tcPr>
            <w:tcW w:w="1003" w:type="pct"/>
            <w:shd w:val="clear" w:color="auto" w:fill="auto"/>
          </w:tcPr>
          <w:p w14:paraId="7485FF6E" w14:textId="77777777" w:rsidR="00B274B1" w:rsidRPr="00CE0D01" w:rsidRDefault="00B274B1" w:rsidP="00CF1631">
            <w:pPr>
              <w:spacing w:line="480" w:lineRule="auto"/>
              <w:jc w:val="center"/>
              <w:rPr>
                <w:sz w:val="20"/>
                <w:szCs w:val="20"/>
                <w:lang w:val="en-NZ"/>
              </w:rPr>
            </w:pPr>
            <w:r w:rsidRPr="00CE0D01">
              <w:rPr>
                <w:sz w:val="20"/>
                <w:szCs w:val="20"/>
                <w:lang w:val="en-NZ"/>
              </w:rPr>
              <w:t>74.8%</w:t>
            </w:r>
          </w:p>
        </w:tc>
        <w:tc>
          <w:tcPr>
            <w:tcW w:w="1511" w:type="pct"/>
            <w:shd w:val="clear" w:color="auto" w:fill="auto"/>
          </w:tcPr>
          <w:p w14:paraId="53A510A0" w14:textId="77777777" w:rsidR="00B274B1" w:rsidRPr="00CE0D01" w:rsidRDefault="00B274B1" w:rsidP="00CF1631">
            <w:pPr>
              <w:spacing w:line="480" w:lineRule="auto"/>
              <w:jc w:val="center"/>
              <w:rPr>
                <w:sz w:val="20"/>
                <w:szCs w:val="20"/>
                <w:lang w:val="en-NZ"/>
              </w:rPr>
            </w:pPr>
            <w:r w:rsidRPr="00CE0D01">
              <w:rPr>
                <w:sz w:val="20"/>
                <w:szCs w:val="20"/>
                <w:lang w:val="en-NZ"/>
              </w:rPr>
              <w:t>73.2%</w:t>
            </w:r>
          </w:p>
        </w:tc>
        <w:tc>
          <w:tcPr>
            <w:tcW w:w="973" w:type="pct"/>
            <w:shd w:val="clear" w:color="auto" w:fill="auto"/>
          </w:tcPr>
          <w:p w14:paraId="7E7BB917" w14:textId="77777777" w:rsidR="00B274B1" w:rsidRPr="00CE0D01" w:rsidRDefault="00B274B1" w:rsidP="00CF1631">
            <w:pPr>
              <w:spacing w:line="480" w:lineRule="auto"/>
              <w:jc w:val="center"/>
              <w:rPr>
                <w:sz w:val="20"/>
                <w:szCs w:val="20"/>
                <w:lang w:val="en-NZ"/>
              </w:rPr>
            </w:pPr>
            <w:r w:rsidRPr="00CE0D01">
              <w:rPr>
                <w:sz w:val="20"/>
                <w:szCs w:val="20"/>
                <w:lang w:val="en-NZ"/>
              </w:rPr>
              <w:t>–</w:t>
            </w:r>
          </w:p>
        </w:tc>
      </w:tr>
      <w:tr w:rsidR="00B274B1" w:rsidRPr="00CE0D01" w14:paraId="22132D5B" w14:textId="77777777" w:rsidTr="00EA4EAE">
        <w:tc>
          <w:tcPr>
            <w:tcW w:w="699" w:type="pct"/>
          </w:tcPr>
          <w:p w14:paraId="0ECF49FA" w14:textId="77777777" w:rsidR="00B274B1" w:rsidRPr="00415092" w:rsidRDefault="00B274B1" w:rsidP="00CF1631">
            <w:pPr>
              <w:spacing w:line="480" w:lineRule="auto"/>
              <w:jc w:val="both"/>
              <w:rPr>
                <w:b/>
                <w:bCs/>
                <w:sz w:val="20"/>
                <w:szCs w:val="20"/>
                <w:lang w:val="en-NZ"/>
              </w:rPr>
            </w:pPr>
            <w:r w:rsidRPr="00415092">
              <w:rPr>
                <w:b/>
                <w:bCs/>
                <w:sz w:val="20"/>
                <w:szCs w:val="20"/>
                <w:lang w:val="en-NZ"/>
              </w:rPr>
              <w:t>Overall</w:t>
            </w:r>
          </w:p>
        </w:tc>
        <w:tc>
          <w:tcPr>
            <w:tcW w:w="814" w:type="pct"/>
          </w:tcPr>
          <w:p w14:paraId="4155C0AE" w14:textId="77777777" w:rsidR="00B274B1" w:rsidRPr="00CE0D01" w:rsidRDefault="00B274B1" w:rsidP="00CF1631">
            <w:pPr>
              <w:spacing w:line="480" w:lineRule="auto"/>
              <w:jc w:val="center"/>
              <w:rPr>
                <w:sz w:val="20"/>
                <w:szCs w:val="20"/>
                <w:lang w:val="en-NZ"/>
              </w:rPr>
            </w:pPr>
            <w:r w:rsidRPr="00CE0D01">
              <w:rPr>
                <w:sz w:val="20"/>
                <w:szCs w:val="20"/>
                <w:lang w:val="en-NZ"/>
              </w:rPr>
              <w:t>66.5%</w:t>
            </w:r>
          </w:p>
        </w:tc>
        <w:tc>
          <w:tcPr>
            <w:tcW w:w="1003" w:type="pct"/>
          </w:tcPr>
          <w:p w14:paraId="11CDAA48" w14:textId="77777777" w:rsidR="00B274B1" w:rsidRPr="00CE0D01" w:rsidRDefault="00B274B1" w:rsidP="00CF1631">
            <w:pPr>
              <w:spacing w:line="480" w:lineRule="auto"/>
              <w:jc w:val="center"/>
              <w:rPr>
                <w:sz w:val="20"/>
                <w:szCs w:val="20"/>
                <w:lang w:val="en-NZ"/>
              </w:rPr>
            </w:pPr>
            <w:r w:rsidRPr="00CE0D01">
              <w:rPr>
                <w:sz w:val="20"/>
                <w:szCs w:val="20"/>
                <w:lang w:val="en-NZ"/>
              </w:rPr>
              <w:t>67.0%</w:t>
            </w:r>
          </w:p>
        </w:tc>
        <w:tc>
          <w:tcPr>
            <w:tcW w:w="1511" w:type="pct"/>
          </w:tcPr>
          <w:p w14:paraId="1A0A422F" w14:textId="77777777" w:rsidR="00B274B1" w:rsidRPr="00CE0D01" w:rsidRDefault="00B274B1" w:rsidP="00CF1631">
            <w:pPr>
              <w:spacing w:line="480" w:lineRule="auto"/>
              <w:jc w:val="center"/>
              <w:rPr>
                <w:sz w:val="20"/>
                <w:szCs w:val="20"/>
                <w:lang w:val="en-NZ"/>
              </w:rPr>
            </w:pPr>
            <w:r w:rsidRPr="00CE0D01">
              <w:rPr>
                <w:sz w:val="20"/>
                <w:szCs w:val="20"/>
                <w:lang w:val="en-NZ"/>
              </w:rPr>
              <w:t>72.2%</w:t>
            </w:r>
          </w:p>
        </w:tc>
        <w:tc>
          <w:tcPr>
            <w:tcW w:w="973" w:type="pct"/>
          </w:tcPr>
          <w:p w14:paraId="1699B721" w14:textId="77777777" w:rsidR="00B274B1" w:rsidRPr="00CE0D01" w:rsidRDefault="00B274B1" w:rsidP="00CF1631">
            <w:pPr>
              <w:spacing w:line="480" w:lineRule="auto"/>
              <w:jc w:val="center"/>
              <w:rPr>
                <w:sz w:val="20"/>
                <w:szCs w:val="20"/>
                <w:lang w:val="en-NZ"/>
              </w:rPr>
            </w:pPr>
            <w:r w:rsidRPr="00CE0D01">
              <w:rPr>
                <w:sz w:val="20"/>
                <w:szCs w:val="20"/>
                <w:lang w:val="en-NZ"/>
              </w:rPr>
              <w:t>54.2%</w:t>
            </w:r>
          </w:p>
        </w:tc>
      </w:tr>
    </w:tbl>
    <w:p w14:paraId="54BFB0A8" w14:textId="77777777" w:rsidR="00B274B1" w:rsidRDefault="00B274B1" w:rsidP="00CF1631">
      <w:pPr>
        <w:spacing w:line="480" w:lineRule="auto"/>
        <w:jc w:val="both"/>
        <w:rPr>
          <w:lang w:val="en-NZ"/>
        </w:rPr>
      </w:pPr>
      <w:r w:rsidRPr="00CE0D01">
        <w:rPr>
          <w:i/>
          <w:iCs/>
          <w:lang w:val="en-NZ"/>
        </w:rPr>
        <w:t>Notes</w:t>
      </w:r>
      <w:r w:rsidRPr="00CE0D01">
        <w:rPr>
          <w:lang w:val="en-NZ"/>
        </w:rPr>
        <w:t>. SI = suicidal ideation, SHB = self-harm behaviours, SA = suicide attempt.</w:t>
      </w:r>
    </w:p>
    <w:p w14:paraId="7C9194CE" w14:textId="77777777" w:rsidR="00B274B1" w:rsidRPr="009E2C20" w:rsidRDefault="00B274B1" w:rsidP="00CF1631">
      <w:pPr>
        <w:spacing w:line="480" w:lineRule="auto"/>
        <w:jc w:val="both"/>
        <w:rPr>
          <w:lang w:val="en-NZ"/>
        </w:rPr>
      </w:pPr>
    </w:p>
    <w:sectPr w:rsidR="00B274B1" w:rsidRPr="009E2C20" w:rsidSect="0030772E">
      <w:headerReference w:type="even" r:id="rId84"/>
      <w:headerReference w:type="default" r:id="rId85"/>
      <w:footerReference w:type="even" r:id="rId86"/>
      <w:footerReference w:type="default" r:id="rId87"/>
      <w:headerReference w:type="first" r:id="rId88"/>
      <w:footnotePr>
        <w:numFmt w:val="chicago"/>
      </w:footnotePr>
      <w:endnotePr>
        <w:numFmt w:val="chicago"/>
      </w:endnotePr>
      <w:type w:val="continuous"/>
      <w:pgSz w:w="11900" w:h="1682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F084DB7" w14:textId="77777777" w:rsidR="0015024E" w:rsidRDefault="0015024E" w:rsidP="00DD2F87">
      <w:r>
        <w:separator/>
      </w:r>
    </w:p>
  </w:endnote>
  <w:endnote w:type="continuationSeparator" w:id="0">
    <w:p w14:paraId="51FF341A" w14:textId="77777777" w:rsidR="0015024E" w:rsidRDefault="0015024E" w:rsidP="00DD2F87">
      <w:r>
        <w:continuationSeparator/>
      </w:r>
    </w:p>
  </w:endnote>
  <w:endnote w:type="continuationNotice" w:id="1">
    <w:p w14:paraId="0644B6ED" w14:textId="77777777" w:rsidR="0015024E" w:rsidRDefault="001502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Times New Roman (Body CS)">
    <w:altName w:val="Times New Roman"/>
    <w:panose1 w:val="02020603050405020304"/>
    <w:charset w:val="00"/>
    <w:family w:val="roman"/>
    <w:pitch w:val="variable"/>
    <w:sig w:usb0="E0002AEF" w:usb1="C0007841"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331212279"/>
      <w:docPartObj>
        <w:docPartGallery w:val="Page Numbers (Bottom of Page)"/>
        <w:docPartUnique/>
      </w:docPartObj>
    </w:sdtPr>
    <w:sdtContent>
      <w:p w14:paraId="78F0CFC7" w14:textId="1ECCDE71" w:rsidR="001E3DB4" w:rsidRDefault="001E3DB4" w:rsidP="001E3DB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0</w:t>
        </w:r>
        <w:r>
          <w:rPr>
            <w:rStyle w:val="PageNumber"/>
          </w:rPr>
          <w:fldChar w:fldCharType="end"/>
        </w:r>
      </w:p>
    </w:sdtContent>
  </w:sdt>
  <w:p w14:paraId="3B8503D5" w14:textId="77777777" w:rsidR="001E3DB4" w:rsidRDefault="001E3DB4" w:rsidP="001E3DB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B7416E" w14:textId="77777777" w:rsidR="001E3DB4" w:rsidRDefault="001E3DB4" w:rsidP="001E3DB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74B75C5" w14:textId="77777777" w:rsidR="0015024E" w:rsidRDefault="0015024E" w:rsidP="00DD2F87">
      <w:r>
        <w:separator/>
      </w:r>
    </w:p>
  </w:footnote>
  <w:footnote w:type="continuationSeparator" w:id="0">
    <w:p w14:paraId="7AA5E7B3" w14:textId="77777777" w:rsidR="0015024E" w:rsidRDefault="0015024E" w:rsidP="00DD2F87">
      <w:r>
        <w:continuationSeparator/>
      </w:r>
    </w:p>
  </w:footnote>
  <w:footnote w:type="continuationNotice" w:id="1">
    <w:p w14:paraId="0084C804" w14:textId="77777777" w:rsidR="0015024E" w:rsidRDefault="0015024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572001285"/>
      <w:docPartObj>
        <w:docPartGallery w:val="Page Numbers (Top of Page)"/>
        <w:docPartUnique/>
      </w:docPartObj>
    </w:sdtPr>
    <w:sdtContent>
      <w:p w14:paraId="4AD4B0CE" w14:textId="0D527184" w:rsidR="00400ED9" w:rsidRDefault="00400ED9" w:rsidP="00244A38">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5967CF9" w14:textId="0857676B" w:rsidR="00AB0560" w:rsidRPr="00925812" w:rsidRDefault="00274D30" w:rsidP="00400ED9">
    <w:pPr>
      <w:pStyle w:val="Header"/>
      <w:ind w:right="360"/>
      <w:rPr>
        <w:lang w:val="en-AU"/>
      </w:rPr>
    </w:pPr>
    <w:r>
      <w:rPr>
        <w:b/>
        <w:bCs/>
        <w:u w:val="single"/>
        <w:lang w:val="en-AU"/>
      </w:rPr>
      <w:t>Original Article</w:t>
    </w:r>
    <w:r w:rsidR="00925812">
      <w:rPr>
        <w:lang w:val="en-AU"/>
      </w:rPr>
      <w:tab/>
    </w:r>
    <w:r w:rsidR="00925812">
      <w:rPr>
        <w:lang w:val="en-AU"/>
      </w:rPr>
      <w:tab/>
      <w:t>An examination of the three-step theory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2059231294"/>
      <w:docPartObj>
        <w:docPartGallery w:val="Page Numbers (Top of Page)"/>
        <w:docPartUnique/>
      </w:docPartObj>
    </w:sdtPr>
    <w:sdtContent>
      <w:p w14:paraId="6F331C92" w14:textId="15C48075" w:rsidR="00400ED9" w:rsidRDefault="00400ED9" w:rsidP="00244A38">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33</w:t>
        </w:r>
        <w:r>
          <w:rPr>
            <w:rStyle w:val="PageNumber"/>
          </w:rPr>
          <w:fldChar w:fldCharType="end"/>
        </w:r>
      </w:p>
    </w:sdtContent>
  </w:sdt>
  <w:p w14:paraId="44CEC881" w14:textId="15C05187" w:rsidR="00DD2F87" w:rsidRPr="00F57C86" w:rsidRDefault="0030772E" w:rsidP="00400ED9">
    <w:pPr>
      <w:pStyle w:val="Header"/>
      <w:ind w:right="360"/>
      <w:jc w:val="both"/>
      <w:rPr>
        <w:lang w:val="en-AU"/>
      </w:rPr>
    </w:pPr>
    <w:r>
      <w:rPr>
        <w:lang w:val="en-AU"/>
      </w:rPr>
      <w:t>AN EXAMINATION OF THE THREE-STEP THEORY</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6D7BDC" w14:textId="4CAF48BF" w:rsidR="00DD2F87" w:rsidRPr="00925812" w:rsidRDefault="00925812" w:rsidP="008F2811">
    <w:pPr>
      <w:pStyle w:val="Header"/>
    </w:pPr>
    <w:r>
      <w:t>An examination of the three-step theory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A6A37B8"/>
    <w:multiLevelType w:val="multilevel"/>
    <w:tmpl w:val="8F202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D2941C5"/>
    <w:multiLevelType w:val="hybridMultilevel"/>
    <w:tmpl w:val="FB64C76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23346148">
    <w:abstractNumId w:val="0"/>
  </w:num>
  <w:num w:numId="2" w16cid:durableId="9445777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3"/>
  <w:mirrorMargins/>
  <w:proofState w:spelling="clean" w:grammar="clean"/>
  <w:defaultTabStop w:val="720"/>
  <w:drawingGridHorizontalSpacing w:val="120"/>
  <w:displayHorizontalDrawingGridEvery w:val="2"/>
  <w:displayVerticalDrawingGridEvery w:val="2"/>
  <w:characterSpacingControl w:val="doNotCompress"/>
  <w:hdrShapeDefaults>
    <o:shapedefaults v:ext="edit" spidmax="2050"/>
  </w:hdrShapeDefaults>
  <w:footnotePr>
    <w:numFmt w:val="chicago"/>
    <w:footnote w:id="-1"/>
    <w:footnote w:id="0"/>
    <w:footnote w:id="1"/>
  </w:footnotePr>
  <w:endnotePr>
    <w:numFmt w:val="chicago"/>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2F87"/>
    <w:rsid w:val="00000C8F"/>
    <w:rsid w:val="000013B1"/>
    <w:rsid w:val="00002CF9"/>
    <w:rsid w:val="00003528"/>
    <w:rsid w:val="000055D4"/>
    <w:rsid w:val="00011E9E"/>
    <w:rsid w:val="00012D68"/>
    <w:rsid w:val="00012E7B"/>
    <w:rsid w:val="00012ED1"/>
    <w:rsid w:val="00013600"/>
    <w:rsid w:val="00015022"/>
    <w:rsid w:val="00015DF8"/>
    <w:rsid w:val="00016794"/>
    <w:rsid w:val="00016DD0"/>
    <w:rsid w:val="00016EDB"/>
    <w:rsid w:val="000207E1"/>
    <w:rsid w:val="00020F29"/>
    <w:rsid w:val="00021336"/>
    <w:rsid w:val="00021742"/>
    <w:rsid w:val="00021B1F"/>
    <w:rsid w:val="0002244C"/>
    <w:rsid w:val="00023E35"/>
    <w:rsid w:val="0002430D"/>
    <w:rsid w:val="000249D2"/>
    <w:rsid w:val="00024E7C"/>
    <w:rsid w:val="000252C2"/>
    <w:rsid w:val="0002593D"/>
    <w:rsid w:val="00025FF8"/>
    <w:rsid w:val="00027978"/>
    <w:rsid w:val="00030240"/>
    <w:rsid w:val="00030899"/>
    <w:rsid w:val="000350DD"/>
    <w:rsid w:val="0003517A"/>
    <w:rsid w:val="000364E6"/>
    <w:rsid w:val="000365A2"/>
    <w:rsid w:val="000403E7"/>
    <w:rsid w:val="0004225A"/>
    <w:rsid w:val="00042500"/>
    <w:rsid w:val="000429D8"/>
    <w:rsid w:val="00043032"/>
    <w:rsid w:val="000438F8"/>
    <w:rsid w:val="00044B38"/>
    <w:rsid w:val="00044C8F"/>
    <w:rsid w:val="000464D8"/>
    <w:rsid w:val="000465DB"/>
    <w:rsid w:val="00046E7F"/>
    <w:rsid w:val="000511BB"/>
    <w:rsid w:val="00051380"/>
    <w:rsid w:val="000515F3"/>
    <w:rsid w:val="00053BFE"/>
    <w:rsid w:val="00055E69"/>
    <w:rsid w:val="00056452"/>
    <w:rsid w:val="000571BC"/>
    <w:rsid w:val="0006070F"/>
    <w:rsid w:val="00060D4F"/>
    <w:rsid w:val="00060DC7"/>
    <w:rsid w:val="00063A19"/>
    <w:rsid w:val="0006580C"/>
    <w:rsid w:val="0006586F"/>
    <w:rsid w:val="00066E61"/>
    <w:rsid w:val="00072422"/>
    <w:rsid w:val="00072C7F"/>
    <w:rsid w:val="00073106"/>
    <w:rsid w:val="000734AA"/>
    <w:rsid w:val="0007534F"/>
    <w:rsid w:val="00075D5B"/>
    <w:rsid w:val="00076106"/>
    <w:rsid w:val="000766D7"/>
    <w:rsid w:val="00076823"/>
    <w:rsid w:val="00082198"/>
    <w:rsid w:val="000833AE"/>
    <w:rsid w:val="00083C07"/>
    <w:rsid w:val="00084719"/>
    <w:rsid w:val="0008489B"/>
    <w:rsid w:val="0008756B"/>
    <w:rsid w:val="000875D4"/>
    <w:rsid w:val="00090457"/>
    <w:rsid w:val="0009115A"/>
    <w:rsid w:val="0009237B"/>
    <w:rsid w:val="000925FA"/>
    <w:rsid w:val="00096C74"/>
    <w:rsid w:val="0009766F"/>
    <w:rsid w:val="000A01B6"/>
    <w:rsid w:val="000A025B"/>
    <w:rsid w:val="000A2366"/>
    <w:rsid w:val="000A2762"/>
    <w:rsid w:val="000A3821"/>
    <w:rsid w:val="000A3B0F"/>
    <w:rsid w:val="000A415C"/>
    <w:rsid w:val="000A47BC"/>
    <w:rsid w:val="000B2D45"/>
    <w:rsid w:val="000B35F7"/>
    <w:rsid w:val="000B5192"/>
    <w:rsid w:val="000B5BE4"/>
    <w:rsid w:val="000B774B"/>
    <w:rsid w:val="000B795B"/>
    <w:rsid w:val="000C0E93"/>
    <w:rsid w:val="000C0F6B"/>
    <w:rsid w:val="000C18A3"/>
    <w:rsid w:val="000C2FBC"/>
    <w:rsid w:val="000C5099"/>
    <w:rsid w:val="000C62EF"/>
    <w:rsid w:val="000C7379"/>
    <w:rsid w:val="000C7ECF"/>
    <w:rsid w:val="000D0E50"/>
    <w:rsid w:val="000D0F4D"/>
    <w:rsid w:val="000D2343"/>
    <w:rsid w:val="000D2827"/>
    <w:rsid w:val="000D312D"/>
    <w:rsid w:val="000D3FF5"/>
    <w:rsid w:val="000D4AEA"/>
    <w:rsid w:val="000D56DB"/>
    <w:rsid w:val="000D6B5B"/>
    <w:rsid w:val="000D7891"/>
    <w:rsid w:val="000E08DA"/>
    <w:rsid w:val="000E0BB5"/>
    <w:rsid w:val="000E1A42"/>
    <w:rsid w:val="000E2168"/>
    <w:rsid w:val="000E242A"/>
    <w:rsid w:val="000E25E4"/>
    <w:rsid w:val="000E2B41"/>
    <w:rsid w:val="000E2D0D"/>
    <w:rsid w:val="000E4CAC"/>
    <w:rsid w:val="000E54F8"/>
    <w:rsid w:val="000F07A8"/>
    <w:rsid w:val="000F40D3"/>
    <w:rsid w:val="000F418E"/>
    <w:rsid w:val="000F4C38"/>
    <w:rsid w:val="000F4F1B"/>
    <w:rsid w:val="000F522D"/>
    <w:rsid w:val="00100AFA"/>
    <w:rsid w:val="001010D1"/>
    <w:rsid w:val="001028A5"/>
    <w:rsid w:val="00104335"/>
    <w:rsid w:val="001048B1"/>
    <w:rsid w:val="00104EF3"/>
    <w:rsid w:val="001063F8"/>
    <w:rsid w:val="00106409"/>
    <w:rsid w:val="00106801"/>
    <w:rsid w:val="001072D8"/>
    <w:rsid w:val="00107343"/>
    <w:rsid w:val="00107DC5"/>
    <w:rsid w:val="00111728"/>
    <w:rsid w:val="00111C02"/>
    <w:rsid w:val="001124FB"/>
    <w:rsid w:val="00112EB4"/>
    <w:rsid w:val="001140C1"/>
    <w:rsid w:val="00114D9F"/>
    <w:rsid w:val="00116DF6"/>
    <w:rsid w:val="00121C7B"/>
    <w:rsid w:val="00124FFA"/>
    <w:rsid w:val="00125014"/>
    <w:rsid w:val="00125074"/>
    <w:rsid w:val="0012597F"/>
    <w:rsid w:val="00126507"/>
    <w:rsid w:val="001323E2"/>
    <w:rsid w:val="001330A3"/>
    <w:rsid w:val="001341A2"/>
    <w:rsid w:val="0013559F"/>
    <w:rsid w:val="00136181"/>
    <w:rsid w:val="0014059C"/>
    <w:rsid w:val="00141E66"/>
    <w:rsid w:val="001420CE"/>
    <w:rsid w:val="00143DE4"/>
    <w:rsid w:val="001441F0"/>
    <w:rsid w:val="00144EE8"/>
    <w:rsid w:val="001457B3"/>
    <w:rsid w:val="00145BE1"/>
    <w:rsid w:val="0014633A"/>
    <w:rsid w:val="00146562"/>
    <w:rsid w:val="00146B6C"/>
    <w:rsid w:val="0014710A"/>
    <w:rsid w:val="00147773"/>
    <w:rsid w:val="0015024E"/>
    <w:rsid w:val="00151AB8"/>
    <w:rsid w:val="00154060"/>
    <w:rsid w:val="001550F2"/>
    <w:rsid w:val="00155F43"/>
    <w:rsid w:val="00162799"/>
    <w:rsid w:val="00163BA4"/>
    <w:rsid w:val="00164624"/>
    <w:rsid w:val="0016606B"/>
    <w:rsid w:val="001661F4"/>
    <w:rsid w:val="00166DA5"/>
    <w:rsid w:val="00166DB5"/>
    <w:rsid w:val="0017014E"/>
    <w:rsid w:val="00171AC0"/>
    <w:rsid w:val="00171D24"/>
    <w:rsid w:val="00172059"/>
    <w:rsid w:val="001734FD"/>
    <w:rsid w:val="00174535"/>
    <w:rsid w:val="00174EE5"/>
    <w:rsid w:val="001758D0"/>
    <w:rsid w:val="001763FD"/>
    <w:rsid w:val="001770D4"/>
    <w:rsid w:val="00177396"/>
    <w:rsid w:val="00177C57"/>
    <w:rsid w:val="0018155B"/>
    <w:rsid w:val="00181EC2"/>
    <w:rsid w:val="00182460"/>
    <w:rsid w:val="001832A2"/>
    <w:rsid w:val="00184638"/>
    <w:rsid w:val="0018547D"/>
    <w:rsid w:val="00186C41"/>
    <w:rsid w:val="001870AB"/>
    <w:rsid w:val="0019513F"/>
    <w:rsid w:val="001953FE"/>
    <w:rsid w:val="001957C6"/>
    <w:rsid w:val="0019676C"/>
    <w:rsid w:val="0019691D"/>
    <w:rsid w:val="001972AC"/>
    <w:rsid w:val="00197F6B"/>
    <w:rsid w:val="001A0675"/>
    <w:rsid w:val="001A28D2"/>
    <w:rsid w:val="001A3F99"/>
    <w:rsid w:val="001A48F7"/>
    <w:rsid w:val="001A5704"/>
    <w:rsid w:val="001A6705"/>
    <w:rsid w:val="001A6F8D"/>
    <w:rsid w:val="001A77C3"/>
    <w:rsid w:val="001B06FB"/>
    <w:rsid w:val="001B28B5"/>
    <w:rsid w:val="001B4B5E"/>
    <w:rsid w:val="001B4EF8"/>
    <w:rsid w:val="001B5794"/>
    <w:rsid w:val="001B7531"/>
    <w:rsid w:val="001C066B"/>
    <w:rsid w:val="001C108F"/>
    <w:rsid w:val="001C2F3B"/>
    <w:rsid w:val="001C3464"/>
    <w:rsid w:val="001C391A"/>
    <w:rsid w:val="001C3C57"/>
    <w:rsid w:val="001C4956"/>
    <w:rsid w:val="001C5D0B"/>
    <w:rsid w:val="001C6374"/>
    <w:rsid w:val="001D0AF4"/>
    <w:rsid w:val="001D3578"/>
    <w:rsid w:val="001D42CF"/>
    <w:rsid w:val="001D48B8"/>
    <w:rsid w:val="001D52F7"/>
    <w:rsid w:val="001D58DE"/>
    <w:rsid w:val="001D5DB3"/>
    <w:rsid w:val="001D67BF"/>
    <w:rsid w:val="001D6907"/>
    <w:rsid w:val="001D78EC"/>
    <w:rsid w:val="001D7D57"/>
    <w:rsid w:val="001E002A"/>
    <w:rsid w:val="001E1B30"/>
    <w:rsid w:val="001E280D"/>
    <w:rsid w:val="001E3B27"/>
    <w:rsid w:val="001E3DB4"/>
    <w:rsid w:val="001E44C8"/>
    <w:rsid w:val="001E4581"/>
    <w:rsid w:val="001E4F58"/>
    <w:rsid w:val="001E68B9"/>
    <w:rsid w:val="001E6A6C"/>
    <w:rsid w:val="001E7905"/>
    <w:rsid w:val="001F0471"/>
    <w:rsid w:val="001F054E"/>
    <w:rsid w:val="001F1C89"/>
    <w:rsid w:val="001F2BAD"/>
    <w:rsid w:val="001F3E6D"/>
    <w:rsid w:val="001F6D07"/>
    <w:rsid w:val="002003DC"/>
    <w:rsid w:val="0020131E"/>
    <w:rsid w:val="00201C1D"/>
    <w:rsid w:val="00202D7C"/>
    <w:rsid w:val="00204DCB"/>
    <w:rsid w:val="002056C1"/>
    <w:rsid w:val="00205C84"/>
    <w:rsid w:val="00206015"/>
    <w:rsid w:val="00206452"/>
    <w:rsid w:val="00206BDF"/>
    <w:rsid w:val="00207019"/>
    <w:rsid w:val="0020733E"/>
    <w:rsid w:val="00207774"/>
    <w:rsid w:val="00214B39"/>
    <w:rsid w:val="00214B84"/>
    <w:rsid w:val="0021594B"/>
    <w:rsid w:val="00215A9B"/>
    <w:rsid w:val="00217E9B"/>
    <w:rsid w:val="00225638"/>
    <w:rsid w:val="00225A62"/>
    <w:rsid w:val="00226545"/>
    <w:rsid w:val="00226659"/>
    <w:rsid w:val="00230FE7"/>
    <w:rsid w:val="002327BC"/>
    <w:rsid w:val="00232BB7"/>
    <w:rsid w:val="00233C28"/>
    <w:rsid w:val="00235D18"/>
    <w:rsid w:val="00235F7A"/>
    <w:rsid w:val="00235FA8"/>
    <w:rsid w:val="00236742"/>
    <w:rsid w:val="0024097F"/>
    <w:rsid w:val="00240E2E"/>
    <w:rsid w:val="00243BC5"/>
    <w:rsid w:val="00245007"/>
    <w:rsid w:val="00246EB3"/>
    <w:rsid w:val="002508A9"/>
    <w:rsid w:val="00252962"/>
    <w:rsid w:val="00252D50"/>
    <w:rsid w:val="00253398"/>
    <w:rsid w:val="002571C0"/>
    <w:rsid w:val="002602E8"/>
    <w:rsid w:val="00261143"/>
    <w:rsid w:val="0026164C"/>
    <w:rsid w:val="00261953"/>
    <w:rsid w:val="00261E9A"/>
    <w:rsid w:val="00262BC4"/>
    <w:rsid w:val="00262EB5"/>
    <w:rsid w:val="00264A54"/>
    <w:rsid w:val="00264FF4"/>
    <w:rsid w:val="00265BEB"/>
    <w:rsid w:val="00265E11"/>
    <w:rsid w:val="00266995"/>
    <w:rsid w:val="00266DB5"/>
    <w:rsid w:val="002674E5"/>
    <w:rsid w:val="00267629"/>
    <w:rsid w:val="00267E3B"/>
    <w:rsid w:val="002703AB"/>
    <w:rsid w:val="00271906"/>
    <w:rsid w:val="00272401"/>
    <w:rsid w:val="0027295F"/>
    <w:rsid w:val="00272BA1"/>
    <w:rsid w:val="00274D30"/>
    <w:rsid w:val="002759B9"/>
    <w:rsid w:val="00276AAD"/>
    <w:rsid w:val="00276CF9"/>
    <w:rsid w:val="00277CE4"/>
    <w:rsid w:val="00281712"/>
    <w:rsid w:val="00285B06"/>
    <w:rsid w:val="00285E01"/>
    <w:rsid w:val="00286214"/>
    <w:rsid w:val="002862A3"/>
    <w:rsid w:val="00286C2F"/>
    <w:rsid w:val="00292676"/>
    <w:rsid w:val="00292FFE"/>
    <w:rsid w:val="002944D8"/>
    <w:rsid w:val="002946C3"/>
    <w:rsid w:val="00296897"/>
    <w:rsid w:val="00296FB3"/>
    <w:rsid w:val="00297899"/>
    <w:rsid w:val="002A02C1"/>
    <w:rsid w:val="002A0964"/>
    <w:rsid w:val="002A0AD7"/>
    <w:rsid w:val="002A1038"/>
    <w:rsid w:val="002A1ABF"/>
    <w:rsid w:val="002A35AB"/>
    <w:rsid w:val="002A4984"/>
    <w:rsid w:val="002A644B"/>
    <w:rsid w:val="002A725C"/>
    <w:rsid w:val="002A791B"/>
    <w:rsid w:val="002B21DE"/>
    <w:rsid w:val="002B252E"/>
    <w:rsid w:val="002B378C"/>
    <w:rsid w:val="002B379F"/>
    <w:rsid w:val="002B4BB3"/>
    <w:rsid w:val="002B5075"/>
    <w:rsid w:val="002B7257"/>
    <w:rsid w:val="002C1C9C"/>
    <w:rsid w:val="002C1E47"/>
    <w:rsid w:val="002C1F1C"/>
    <w:rsid w:val="002C2B4B"/>
    <w:rsid w:val="002C33A0"/>
    <w:rsid w:val="002C4DC8"/>
    <w:rsid w:val="002C51D5"/>
    <w:rsid w:val="002C54B6"/>
    <w:rsid w:val="002C5BA9"/>
    <w:rsid w:val="002C5DDF"/>
    <w:rsid w:val="002C6496"/>
    <w:rsid w:val="002C6663"/>
    <w:rsid w:val="002C7503"/>
    <w:rsid w:val="002D2156"/>
    <w:rsid w:val="002D265D"/>
    <w:rsid w:val="002D38B1"/>
    <w:rsid w:val="002D3C6E"/>
    <w:rsid w:val="002D45D7"/>
    <w:rsid w:val="002D5E3D"/>
    <w:rsid w:val="002D6EB9"/>
    <w:rsid w:val="002D6FFB"/>
    <w:rsid w:val="002E090B"/>
    <w:rsid w:val="002E1345"/>
    <w:rsid w:val="002E32FA"/>
    <w:rsid w:val="002E345F"/>
    <w:rsid w:val="002E3D5E"/>
    <w:rsid w:val="002E65C5"/>
    <w:rsid w:val="002E7AE4"/>
    <w:rsid w:val="002F057A"/>
    <w:rsid w:val="002F0816"/>
    <w:rsid w:val="002F228B"/>
    <w:rsid w:val="002F2335"/>
    <w:rsid w:val="002F2D85"/>
    <w:rsid w:val="002F320C"/>
    <w:rsid w:val="002F385F"/>
    <w:rsid w:val="002F44C3"/>
    <w:rsid w:val="002F50B2"/>
    <w:rsid w:val="002F5524"/>
    <w:rsid w:val="002F5B43"/>
    <w:rsid w:val="002F6FD6"/>
    <w:rsid w:val="002F72F0"/>
    <w:rsid w:val="00301083"/>
    <w:rsid w:val="003020E2"/>
    <w:rsid w:val="00302374"/>
    <w:rsid w:val="00302872"/>
    <w:rsid w:val="003055CB"/>
    <w:rsid w:val="003061D0"/>
    <w:rsid w:val="0030694B"/>
    <w:rsid w:val="00306E94"/>
    <w:rsid w:val="0030772E"/>
    <w:rsid w:val="003079C3"/>
    <w:rsid w:val="00310BE8"/>
    <w:rsid w:val="00310FA1"/>
    <w:rsid w:val="003146E2"/>
    <w:rsid w:val="003150EF"/>
    <w:rsid w:val="00317234"/>
    <w:rsid w:val="003179DA"/>
    <w:rsid w:val="0032023E"/>
    <w:rsid w:val="00321010"/>
    <w:rsid w:val="00321400"/>
    <w:rsid w:val="00321DE5"/>
    <w:rsid w:val="00321F11"/>
    <w:rsid w:val="00325811"/>
    <w:rsid w:val="0032699A"/>
    <w:rsid w:val="00327891"/>
    <w:rsid w:val="00330482"/>
    <w:rsid w:val="003345CB"/>
    <w:rsid w:val="00334677"/>
    <w:rsid w:val="00334A7F"/>
    <w:rsid w:val="00335D57"/>
    <w:rsid w:val="0034049E"/>
    <w:rsid w:val="00340A52"/>
    <w:rsid w:val="00341843"/>
    <w:rsid w:val="00342122"/>
    <w:rsid w:val="0034390F"/>
    <w:rsid w:val="00343AF4"/>
    <w:rsid w:val="0034425B"/>
    <w:rsid w:val="00344B5A"/>
    <w:rsid w:val="00345FE7"/>
    <w:rsid w:val="003465EC"/>
    <w:rsid w:val="00346A4E"/>
    <w:rsid w:val="00346B91"/>
    <w:rsid w:val="003478A7"/>
    <w:rsid w:val="00355633"/>
    <w:rsid w:val="00355E1A"/>
    <w:rsid w:val="00356C3A"/>
    <w:rsid w:val="00357CEC"/>
    <w:rsid w:val="00357DEE"/>
    <w:rsid w:val="0036313A"/>
    <w:rsid w:val="00365FC3"/>
    <w:rsid w:val="00367966"/>
    <w:rsid w:val="0037001F"/>
    <w:rsid w:val="003702FD"/>
    <w:rsid w:val="00371774"/>
    <w:rsid w:val="00372404"/>
    <w:rsid w:val="00372A9A"/>
    <w:rsid w:val="0037361F"/>
    <w:rsid w:val="0037389A"/>
    <w:rsid w:val="00373C2E"/>
    <w:rsid w:val="00374753"/>
    <w:rsid w:val="00374AD7"/>
    <w:rsid w:val="00375B90"/>
    <w:rsid w:val="00376FDA"/>
    <w:rsid w:val="00376FE1"/>
    <w:rsid w:val="003776DB"/>
    <w:rsid w:val="00380953"/>
    <w:rsid w:val="003821FE"/>
    <w:rsid w:val="003846D4"/>
    <w:rsid w:val="00386332"/>
    <w:rsid w:val="00386CA7"/>
    <w:rsid w:val="0038705B"/>
    <w:rsid w:val="00387C0A"/>
    <w:rsid w:val="00387DA2"/>
    <w:rsid w:val="00391389"/>
    <w:rsid w:val="00391785"/>
    <w:rsid w:val="003921B3"/>
    <w:rsid w:val="003930FF"/>
    <w:rsid w:val="003944F5"/>
    <w:rsid w:val="00395DB3"/>
    <w:rsid w:val="00396E3B"/>
    <w:rsid w:val="003972ED"/>
    <w:rsid w:val="00397A2C"/>
    <w:rsid w:val="003A0280"/>
    <w:rsid w:val="003A059F"/>
    <w:rsid w:val="003A14D3"/>
    <w:rsid w:val="003A17A8"/>
    <w:rsid w:val="003A34F2"/>
    <w:rsid w:val="003A4103"/>
    <w:rsid w:val="003A46A5"/>
    <w:rsid w:val="003A7C14"/>
    <w:rsid w:val="003B09A9"/>
    <w:rsid w:val="003B3E58"/>
    <w:rsid w:val="003B4A2D"/>
    <w:rsid w:val="003B56E7"/>
    <w:rsid w:val="003C0184"/>
    <w:rsid w:val="003C0221"/>
    <w:rsid w:val="003C0602"/>
    <w:rsid w:val="003C0B17"/>
    <w:rsid w:val="003C261E"/>
    <w:rsid w:val="003C29CD"/>
    <w:rsid w:val="003C3542"/>
    <w:rsid w:val="003C4BE2"/>
    <w:rsid w:val="003C5030"/>
    <w:rsid w:val="003C5CF3"/>
    <w:rsid w:val="003C5D7E"/>
    <w:rsid w:val="003C75A2"/>
    <w:rsid w:val="003D0D4D"/>
    <w:rsid w:val="003D27AB"/>
    <w:rsid w:val="003D2F7D"/>
    <w:rsid w:val="003D34B6"/>
    <w:rsid w:val="003D3B28"/>
    <w:rsid w:val="003D4004"/>
    <w:rsid w:val="003D4FD0"/>
    <w:rsid w:val="003D6C17"/>
    <w:rsid w:val="003E2111"/>
    <w:rsid w:val="003E28E3"/>
    <w:rsid w:val="003E4048"/>
    <w:rsid w:val="003E4767"/>
    <w:rsid w:val="003E4F9C"/>
    <w:rsid w:val="003E5746"/>
    <w:rsid w:val="003E593B"/>
    <w:rsid w:val="003E7E01"/>
    <w:rsid w:val="003F0035"/>
    <w:rsid w:val="003F0D9B"/>
    <w:rsid w:val="003F11E9"/>
    <w:rsid w:val="003F23BE"/>
    <w:rsid w:val="003F29C3"/>
    <w:rsid w:val="003F4882"/>
    <w:rsid w:val="003F503A"/>
    <w:rsid w:val="003F6B64"/>
    <w:rsid w:val="003F6B6B"/>
    <w:rsid w:val="003F757F"/>
    <w:rsid w:val="003F7704"/>
    <w:rsid w:val="00400ED9"/>
    <w:rsid w:val="00405393"/>
    <w:rsid w:val="00405748"/>
    <w:rsid w:val="004068A2"/>
    <w:rsid w:val="00411047"/>
    <w:rsid w:val="004121EA"/>
    <w:rsid w:val="00412481"/>
    <w:rsid w:val="00412B22"/>
    <w:rsid w:val="00413918"/>
    <w:rsid w:val="00414FA8"/>
    <w:rsid w:val="00415092"/>
    <w:rsid w:val="004157EB"/>
    <w:rsid w:val="004173B5"/>
    <w:rsid w:val="00420001"/>
    <w:rsid w:val="00422496"/>
    <w:rsid w:val="0042276D"/>
    <w:rsid w:val="00423000"/>
    <w:rsid w:val="00423BF1"/>
    <w:rsid w:val="00423FEE"/>
    <w:rsid w:val="00425639"/>
    <w:rsid w:val="0042566E"/>
    <w:rsid w:val="00425AB4"/>
    <w:rsid w:val="00430820"/>
    <w:rsid w:val="00431FF0"/>
    <w:rsid w:val="00432879"/>
    <w:rsid w:val="004328D4"/>
    <w:rsid w:val="00432CFE"/>
    <w:rsid w:val="0043361D"/>
    <w:rsid w:val="0043431F"/>
    <w:rsid w:val="00435434"/>
    <w:rsid w:val="004368EB"/>
    <w:rsid w:val="00436AA3"/>
    <w:rsid w:val="00437B99"/>
    <w:rsid w:val="00440280"/>
    <w:rsid w:val="0044040C"/>
    <w:rsid w:val="004404E2"/>
    <w:rsid w:val="00442007"/>
    <w:rsid w:val="00443ACB"/>
    <w:rsid w:val="00443DE7"/>
    <w:rsid w:val="00444614"/>
    <w:rsid w:val="004446A8"/>
    <w:rsid w:val="00444DBC"/>
    <w:rsid w:val="004507CD"/>
    <w:rsid w:val="00450CEA"/>
    <w:rsid w:val="00451255"/>
    <w:rsid w:val="00451332"/>
    <w:rsid w:val="004514C0"/>
    <w:rsid w:val="004521A3"/>
    <w:rsid w:val="00452971"/>
    <w:rsid w:val="00453477"/>
    <w:rsid w:val="00453BA4"/>
    <w:rsid w:val="0045713D"/>
    <w:rsid w:val="00457E13"/>
    <w:rsid w:val="004600C4"/>
    <w:rsid w:val="004617BF"/>
    <w:rsid w:val="00461EF9"/>
    <w:rsid w:val="004624D7"/>
    <w:rsid w:val="00462685"/>
    <w:rsid w:val="00462A71"/>
    <w:rsid w:val="004636E2"/>
    <w:rsid w:val="00465915"/>
    <w:rsid w:val="00465D97"/>
    <w:rsid w:val="0046710E"/>
    <w:rsid w:val="00467469"/>
    <w:rsid w:val="00471771"/>
    <w:rsid w:val="004727A6"/>
    <w:rsid w:val="0047455F"/>
    <w:rsid w:val="004769FF"/>
    <w:rsid w:val="00477A8A"/>
    <w:rsid w:val="00480A17"/>
    <w:rsid w:val="00481BA4"/>
    <w:rsid w:val="00481E0B"/>
    <w:rsid w:val="0048391A"/>
    <w:rsid w:val="00483D5C"/>
    <w:rsid w:val="00486CD4"/>
    <w:rsid w:val="00486E09"/>
    <w:rsid w:val="00487588"/>
    <w:rsid w:val="00490031"/>
    <w:rsid w:val="00491AD7"/>
    <w:rsid w:val="00492609"/>
    <w:rsid w:val="00492E88"/>
    <w:rsid w:val="004937A4"/>
    <w:rsid w:val="0049390B"/>
    <w:rsid w:val="004940B8"/>
    <w:rsid w:val="00494BA7"/>
    <w:rsid w:val="00496162"/>
    <w:rsid w:val="00496E6F"/>
    <w:rsid w:val="004A0EFA"/>
    <w:rsid w:val="004A1E29"/>
    <w:rsid w:val="004A22AE"/>
    <w:rsid w:val="004A3488"/>
    <w:rsid w:val="004A3FDB"/>
    <w:rsid w:val="004A408E"/>
    <w:rsid w:val="004A4787"/>
    <w:rsid w:val="004A5CF1"/>
    <w:rsid w:val="004A7959"/>
    <w:rsid w:val="004B36EE"/>
    <w:rsid w:val="004B5142"/>
    <w:rsid w:val="004B587B"/>
    <w:rsid w:val="004B58F8"/>
    <w:rsid w:val="004B6AE2"/>
    <w:rsid w:val="004C0B23"/>
    <w:rsid w:val="004C1237"/>
    <w:rsid w:val="004C19CF"/>
    <w:rsid w:val="004C29C5"/>
    <w:rsid w:val="004C2D4A"/>
    <w:rsid w:val="004C51B0"/>
    <w:rsid w:val="004C5A10"/>
    <w:rsid w:val="004C67AC"/>
    <w:rsid w:val="004C74C8"/>
    <w:rsid w:val="004D377C"/>
    <w:rsid w:val="004D5C6F"/>
    <w:rsid w:val="004D6106"/>
    <w:rsid w:val="004D72D4"/>
    <w:rsid w:val="004D743C"/>
    <w:rsid w:val="004E01B9"/>
    <w:rsid w:val="004E0BFC"/>
    <w:rsid w:val="004E1A83"/>
    <w:rsid w:val="004E1CF2"/>
    <w:rsid w:val="004E73DA"/>
    <w:rsid w:val="004E7883"/>
    <w:rsid w:val="004F15C2"/>
    <w:rsid w:val="004F1CE3"/>
    <w:rsid w:val="004F1D68"/>
    <w:rsid w:val="004F5A89"/>
    <w:rsid w:val="004F6C52"/>
    <w:rsid w:val="00500244"/>
    <w:rsid w:val="00500D79"/>
    <w:rsid w:val="00504417"/>
    <w:rsid w:val="00505A6C"/>
    <w:rsid w:val="00507F49"/>
    <w:rsid w:val="005113C7"/>
    <w:rsid w:val="0051450B"/>
    <w:rsid w:val="00514D46"/>
    <w:rsid w:val="00514DE7"/>
    <w:rsid w:val="00514EF0"/>
    <w:rsid w:val="00515E21"/>
    <w:rsid w:val="00517294"/>
    <w:rsid w:val="005256BD"/>
    <w:rsid w:val="00525C1E"/>
    <w:rsid w:val="00525D26"/>
    <w:rsid w:val="00526CF8"/>
    <w:rsid w:val="0052712D"/>
    <w:rsid w:val="005273AB"/>
    <w:rsid w:val="00530240"/>
    <w:rsid w:val="005312FF"/>
    <w:rsid w:val="00532A99"/>
    <w:rsid w:val="00534C1E"/>
    <w:rsid w:val="0053563F"/>
    <w:rsid w:val="00536797"/>
    <w:rsid w:val="0053782E"/>
    <w:rsid w:val="00537B85"/>
    <w:rsid w:val="00540247"/>
    <w:rsid w:val="005403C7"/>
    <w:rsid w:val="005406C3"/>
    <w:rsid w:val="00540715"/>
    <w:rsid w:val="005411E3"/>
    <w:rsid w:val="00545CAE"/>
    <w:rsid w:val="00545FD1"/>
    <w:rsid w:val="005478C5"/>
    <w:rsid w:val="00550E1A"/>
    <w:rsid w:val="00552A8E"/>
    <w:rsid w:val="00553528"/>
    <w:rsid w:val="0055367D"/>
    <w:rsid w:val="005576F7"/>
    <w:rsid w:val="00557824"/>
    <w:rsid w:val="00561988"/>
    <w:rsid w:val="0056411C"/>
    <w:rsid w:val="0056412F"/>
    <w:rsid w:val="00565010"/>
    <w:rsid w:val="00567614"/>
    <w:rsid w:val="0057050C"/>
    <w:rsid w:val="0057176F"/>
    <w:rsid w:val="00572650"/>
    <w:rsid w:val="00574487"/>
    <w:rsid w:val="00574C27"/>
    <w:rsid w:val="00575A73"/>
    <w:rsid w:val="00577908"/>
    <w:rsid w:val="00577B87"/>
    <w:rsid w:val="00581C69"/>
    <w:rsid w:val="00582FFB"/>
    <w:rsid w:val="00590216"/>
    <w:rsid w:val="00590A7E"/>
    <w:rsid w:val="00591097"/>
    <w:rsid w:val="00591C49"/>
    <w:rsid w:val="005A038A"/>
    <w:rsid w:val="005A1663"/>
    <w:rsid w:val="005A2944"/>
    <w:rsid w:val="005A33A2"/>
    <w:rsid w:val="005A6067"/>
    <w:rsid w:val="005A6573"/>
    <w:rsid w:val="005A6E40"/>
    <w:rsid w:val="005A7934"/>
    <w:rsid w:val="005B0983"/>
    <w:rsid w:val="005B0C5C"/>
    <w:rsid w:val="005B1BE7"/>
    <w:rsid w:val="005B2C10"/>
    <w:rsid w:val="005B3E3E"/>
    <w:rsid w:val="005B4333"/>
    <w:rsid w:val="005B4BD7"/>
    <w:rsid w:val="005B4FF2"/>
    <w:rsid w:val="005B5F9E"/>
    <w:rsid w:val="005B6A44"/>
    <w:rsid w:val="005B6BC0"/>
    <w:rsid w:val="005B7542"/>
    <w:rsid w:val="005B760C"/>
    <w:rsid w:val="005C0373"/>
    <w:rsid w:val="005C05F3"/>
    <w:rsid w:val="005C18D5"/>
    <w:rsid w:val="005C214A"/>
    <w:rsid w:val="005C2503"/>
    <w:rsid w:val="005C3E58"/>
    <w:rsid w:val="005C50DF"/>
    <w:rsid w:val="005C5B8A"/>
    <w:rsid w:val="005C5D46"/>
    <w:rsid w:val="005D3016"/>
    <w:rsid w:val="005D363D"/>
    <w:rsid w:val="005D4226"/>
    <w:rsid w:val="005D545F"/>
    <w:rsid w:val="005E0779"/>
    <w:rsid w:val="005E2333"/>
    <w:rsid w:val="005E5051"/>
    <w:rsid w:val="005E64DA"/>
    <w:rsid w:val="005E6EA7"/>
    <w:rsid w:val="005F12A3"/>
    <w:rsid w:val="005F16F2"/>
    <w:rsid w:val="005F1D09"/>
    <w:rsid w:val="005F4291"/>
    <w:rsid w:val="005F4A47"/>
    <w:rsid w:val="00601472"/>
    <w:rsid w:val="006018F8"/>
    <w:rsid w:val="00601F85"/>
    <w:rsid w:val="00602233"/>
    <w:rsid w:val="006046EA"/>
    <w:rsid w:val="00604F66"/>
    <w:rsid w:val="00605FBB"/>
    <w:rsid w:val="00606353"/>
    <w:rsid w:val="00611255"/>
    <w:rsid w:val="006112E0"/>
    <w:rsid w:val="0061192B"/>
    <w:rsid w:val="00611BD7"/>
    <w:rsid w:val="00612BC7"/>
    <w:rsid w:val="006138D3"/>
    <w:rsid w:val="00614308"/>
    <w:rsid w:val="0061434A"/>
    <w:rsid w:val="0062090E"/>
    <w:rsid w:val="006225D7"/>
    <w:rsid w:val="00623CEC"/>
    <w:rsid w:val="0062612C"/>
    <w:rsid w:val="00626FBE"/>
    <w:rsid w:val="006270D4"/>
    <w:rsid w:val="006310A0"/>
    <w:rsid w:val="00632B4B"/>
    <w:rsid w:val="00635CB8"/>
    <w:rsid w:val="00635D59"/>
    <w:rsid w:val="0063643F"/>
    <w:rsid w:val="006378C7"/>
    <w:rsid w:val="00641142"/>
    <w:rsid w:val="00644A34"/>
    <w:rsid w:val="00644C5A"/>
    <w:rsid w:val="0064506F"/>
    <w:rsid w:val="0064693C"/>
    <w:rsid w:val="00650039"/>
    <w:rsid w:val="006512A1"/>
    <w:rsid w:val="0065153C"/>
    <w:rsid w:val="0065238B"/>
    <w:rsid w:val="00653039"/>
    <w:rsid w:val="00654922"/>
    <w:rsid w:val="00657269"/>
    <w:rsid w:val="00660205"/>
    <w:rsid w:val="006603D5"/>
    <w:rsid w:val="00660659"/>
    <w:rsid w:val="006612D8"/>
    <w:rsid w:val="0066263A"/>
    <w:rsid w:val="00662687"/>
    <w:rsid w:val="00663D6E"/>
    <w:rsid w:val="00663DE3"/>
    <w:rsid w:val="006644D3"/>
    <w:rsid w:val="00664C45"/>
    <w:rsid w:val="00664C7B"/>
    <w:rsid w:val="00665BB4"/>
    <w:rsid w:val="00667281"/>
    <w:rsid w:val="00667C3D"/>
    <w:rsid w:val="00667D89"/>
    <w:rsid w:val="00671409"/>
    <w:rsid w:val="0067151A"/>
    <w:rsid w:val="006718EE"/>
    <w:rsid w:val="00671950"/>
    <w:rsid w:val="00672F5A"/>
    <w:rsid w:val="00674E65"/>
    <w:rsid w:val="00674F6E"/>
    <w:rsid w:val="006752C4"/>
    <w:rsid w:val="006757B5"/>
    <w:rsid w:val="00676C40"/>
    <w:rsid w:val="006773E5"/>
    <w:rsid w:val="00681104"/>
    <w:rsid w:val="00681280"/>
    <w:rsid w:val="006834D5"/>
    <w:rsid w:val="006838AC"/>
    <w:rsid w:val="0068472B"/>
    <w:rsid w:val="006902B5"/>
    <w:rsid w:val="00690609"/>
    <w:rsid w:val="00694891"/>
    <w:rsid w:val="006953EE"/>
    <w:rsid w:val="0069571F"/>
    <w:rsid w:val="006968B5"/>
    <w:rsid w:val="00696CC9"/>
    <w:rsid w:val="00697A69"/>
    <w:rsid w:val="00697B80"/>
    <w:rsid w:val="006A0A47"/>
    <w:rsid w:val="006A251D"/>
    <w:rsid w:val="006A26FB"/>
    <w:rsid w:val="006A3914"/>
    <w:rsid w:val="006A3D6B"/>
    <w:rsid w:val="006A598A"/>
    <w:rsid w:val="006A618F"/>
    <w:rsid w:val="006B0A19"/>
    <w:rsid w:val="006B0E6A"/>
    <w:rsid w:val="006B3028"/>
    <w:rsid w:val="006B387D"/>
    <w:rsid w:val="006B4715"/>
    <w:rsid w:val="006B5272"/>
    <w:rsid w:val="006C011E"/>
    <w:rsid w:val="006C128A"/>
    <w:rsid w:val="006C1E30"/>
    <w:rsid w:val="006C2189"/>
    <w:rsid w:val="006C360D"/>
    <w:rsid w:val="006C37B7"/>
    <w:rsid w:val="006C3B7F"/>
    <w:rsid w:val="006C3C2C"/>
    <w:rsid w:val="006C4252"/>
    <w:rsid w:val="006C4FC7"/>
    <w:rsid w:val="006C5278"/>
    <w:rsid w:val="006C5584"/>
    <w:rsid w:val="006C69AB"/>
    <w:rsid w:val="006D3AE9"/>
    <w:rsid w:val="006D7B04"/>
    <w:rsid w:val="006E11BB"/>
    <w:rsid w:val="006E2D1D"/>
    <w:rsid w:val="006E358F"/>
    <w:rsid w:val="006E443D"/>
    <w:rsid w:val="006E4468"/>
    <w:rsid w:val="006E4DE3"/>
    <w:rsid w:val="006E5698"/>
    <w:rsid w:val="006E6478"/>
    <w:rsid w:val="006F02B7"/>
    <w:rsid w:val="006F0E25"/>
    <w:rsid w:val="006F40DE"/>
    <w:rsid w:val="006F6BF4"/>
    <w:rsid w:val="006F76AE"/>
    <w:rsid w:val="00701AEA"/>
    <w:rsid w:val="00702E9A"/>
    <w:rsid w:val="00703298"/>
    <w:rsid w:val="0070385B"/>
    <w:rsid w:val="00703961"/>
    <w:rsid w:val="00703982"/>
    <w:rsid w:val="00703F57"/>
    <w:rsid w:val="00704BBC"/>
    <w:rsid w:val="007065A5"/>
    <w:rsid w:val="0070683D"/>
    <w:rsid w:val="007071F5"/>
    <w:rsid w:val="00707FA3"/>
    <w:rsid w:val="00710C90"/>
    <w:rsid w:val="00711844"/>
    <w:rsid w:val="0071191B"/>
    <w:rsid w:val="00711A24"/>
    <w:rsid w:val="00711F7A"/>
    <w:rsid w:val="0071249D"/>
    <w:rsid w:val="00712FA0"/>
    <w:rsid w:val="00713FC9"/>
    <w:rsid w:val="0071525E"/>
    <w:rsid w:val="00720004"/>
    <w:rsid w:val="00720179"/>
    <w:rsid w:val="00721320"/>
    <w:rsid w:val="00721B56"/>
    <w:rsid w:val="00721E71"/>
    <w:rsid w:val="00722087"/>
    <w:rsid w:val="007246B9"/>
    <w:rsid w:val="007252D0"/>
    <w:rsid w:val="00725960"/>
    <w:rsid w:val="00726B53"/>
    <w:rsid w:val="00727694"/>
    <w:rsid w:val="007278E2"/>
    <w:rsid w:val="00730DA1"/>
    <w:rsid w:val="00733A12"/>
    <w:rsid w:val="00735022"/>
    <w:rsid w:val="00735238"/>
    <w:rsid w:val="00736AB9"/>
    <w:rsid w:val="007428B4"/>
    <w:rsid w:val="00743601"/>
    <w:rsid w:val="00744633"/>
    <w:rsid w:val="00745159"/>
    <w:rsid w:val="00746912"/>
    <w:rsid w:val="00747142"/>
    <w:rsid w:val="007510AC"/>
    <w:rsid w:val="00751E80"/>
    <w:rsid w:val="007525A0"/>
    <w:rsid w:val="00753681"/>
    <w:rsid w:val="00753947"/>
    <w:rsid w:val="00753AE7"/>
    <w:rsid w:val="00753B85"/>
    <w:rsid w:val="00754C97"/>
    <w:rsid w:val="00756140"/>
    <w:rsid w:val="0076034D"/>
    <w:rsid w:val="0076038B"/>
    <w:rsid w:val="00760858"/>
    <w:rsid w:val="00761528"/>
    <w:rsid w:val="00761896"/>
    <w:rsid w:val="00761E41"/>
    <w:rsid w:val="0076419E"/>
    <w:rsid w:val="007651CF"/>
    <w:rsid w:val="00765B91"/>
    <w:rsid w:val="00765D1E"/>
    <w:rsid w:val="007676AB"/>
    <w:rsid w:val="00767799"/>
    <w:rsid w:val="00770C53"/>
    <w:rsid w:val="00770EF4"/>
    <w:rsid w:val="00772B1A"/>
    <w:rsid w:val="00774666"/>
    <w:rsid w:val="00774D35"/>
    <w:rsid w:val="00775C80"/>
    <w:rsid w:val="007779ED"/>
    <w:rsid w:val="00781528"/>
    <w:rsid w:val="00781CFB"/>
    <w:rsid w:val="007826D3"/>
    <w:rsid w:val="00783342"/>
    <w:rsid w:val="007836F3"/>
    <w:rsid w:val="0078633E"/>
    <w:rsid w:val="007900BE"/>
    <w:rsid w:val="00790D8D"/>
    <w:rsid w:val="00793441"/>
    <w:rsid w:val="0079579E"/>
    <w:rsid w:val="00796ABE"/>
    <w:rsid w:val="007973AF"/>
    <w:rsid w:val="007A06F6"/>
    <w:rsid w:val="007A18C1"/>
    <w:rsid w:val="007A2201"/>
    <w:rsid w:val="007A423B"/>
    <w:rsid w:val="007A61BD"/>
    <w:rsid w:val="007A637E"/>
    <w:rsid w:val="007A6BCE"/>
    <w:rsid w:val="007A7537"/>
    <w:rsid w:val="007A7699"/>
    <w:rsid w:val="007B08D4"/>
    <w:rsid w:val="007B1B57"/>
    <w:rsid w:val="007B23C2"/>
    <w:rsid w:val="007B3394"/>
    <w:rsid w:val="007B3536"/>
    <w:rsid w:val="007B41BD"/>
    <w:rsid w:val="007B5135"/>
    <w:rsid w:val="007B537F"/>
    <w:rsid w:val="007B5A08"/>
    <w:rsid w:val="007B626A"/>
    <w:rsid w:val="007B6D13"/>
    <w:rsid w:val="007B74F2"/>
    <w:rsid w:val="007B7D3A"/>
    <w:rsid w:val="007C122E"/>
    <w:rsid w:val="007C1377"/>
    <w:rsid w:val="007C1C6E"/>
    <w:rsid w:val="007C322B"/>
    <w:rsid w:val="007C3F32"/>
    <w:rsid w:val="007C73B6"/>
    <w:rsid w:val="007D085C"/>
    <w:rsid w:val="007D159E"/>
    <w:rsid w:val="007D2307"/>
    <w:rsid w:val="007D23BB"/>
    <w:rsid w:val="007D23C2"/>
    <w:rsid w:val="007D2945"/>
    <w:rsid w:val="007D49AA"/>
    <w:rsid w:val="007E1A2F"/>
    <w:rsid w:val="007E2109"/>
    <w:rsid w:val="007E4BAB"/>
    <w:rsid w:val="007E4D46"/>
    <w:rsid w:val="007E4E46"/>
    <w:rsid w:val="007E585B"/>
    <w:rsid w:val="007F0BA8"/>
    <w:rsid w:val="007F11F5"/>
    <w:rsid w:val="007F1351"/>
    <w:rsid w:val="007F1750"/>
    <w:rsid w:val="007F17CA"/>
    <w:rsid w:val="007F2B7A"/>
    <w:rsid w:val="007F336F"/>
    <w:rsid w:val="007F381A"/>
    <w:rsid w:val="007F44CE"/>
    <w:rsid w:val="007F5EA5"/>
    <w:rsid w:val="007F6100"/>
    <w:rsid w:val="008003F9"/>
    <w:rsid w:val="00801C13"/>
    <w:rsid w:val="0080204B"/>
    <w:rsid w:val="008020B0"/>
    <w:rsid w:val="00802935"/>
    <w:rsid w:val="00802B56"/>
    <w:rsid w:val="00804252"/>
    <w:rsid w:val="00804AD2"/>
    <w:rsid w:val="00804C20"/>
    <w:rsid w:val="00804E61"/>
    <w:rsid w:val="00806AB7"/>
    <w:rsid w:val="008119C4"/>
    <w:rsid w:val="00812229"/>
    <w:rsid w:val="00814F6B"/>
    <w:rsid w:val="00817F70"/>
    <w:rsid w:val="008227F3"/>
    <w:rsid w:val="00822E9C"/>
    <w:rsid w:val="00822ED8"/>
    <w:rsid w:val="00825270"/>
    <w:rsid w:val="00826C92"/>
    <w:rsid w:val="008274BD"/>
    <w:rsid w:val="008309E7"/>
    <w:rsid w:val="00831AAE"/>
    <w:rsid w:val="00831C82"/>
    <w:rsid w:val="008326D9"/>
    <w:rsid w:val="00834988"/>
    <w:rsid w:val="00834B52"/>
    <w:rsid w:val="0083567A"/>
    <w:rsid w:val="00835BEA"/>
    <w:rsid w:val="00836070"/>
    <w:rsid w:val="00836FCE"/>
    <w:rsid w:val="008412B5"/>
    <w:rsid w:val="008412E1"/>
    <w:rsid w:val="00844509"/>
    <w:rsid w:val="008459C2"/>
    <w:rsid w:val="00847696"/>
    <w:rsid w:val="00851674"/>
    <w:rsid w:val="00852D39"/>
    <w:rsid w:val="008537A8"/>
    <w:rsid w:val="00854515"/>
    <w:rsid w:val="0085478C"/>
    <w:rsid w:val="00854DAF"/>
    <w:rsid w:val="00856E43"/>
    <w:rsid w:val="00857749"/>
    <w:rsid w:val="00857DF0"/>
    <w:rsid w:val="0086246E"/>
    <w:rsid w:val="0086281A"/>
    <w:rsid w:val="00863458"/>
    <w:rsid w:val="00867B39"/>
    <w:rsid w:val="00870B19"/>
    <w:rsid w:val="008721BF"/>
    <w:rsid w:val="00872464"/>
    <w:rsid w:val="008728D6"/>
    <w:rsid w:val="00874DE1"/>
    <w:rsid w:val="00875829"/>
    <w:rsid w:val="00876B73"/>
    <w:rsid w:val="00881072"/>
    <w:rsid w:val="00881545"/>
    <w:rsid w:val="00882758"/>
    <w:rsid w:val="00882916"/>
    <w:rsid w:val="00884523"/>
    <w:rsid w:val="00885549"/>
    <w:rsid w:val="00885EC3"/>
    <w:rsid w:val="008860BE"/>
    <w:rsid w:val="0088632A"/>
    <w:rsid w:val="008863E0"/>
    <w:rsid w:val="00886DE6"/>
    <w:rsid w:val="00887CFE"/>
    <w:rsid w:val="00887EAC"/>
    <w:rsid w:val="00890F80"/>
    <w:rsid w:val="00894467"/>
    <w:rsid w:val="00894C0E"/>
    <w:rsid w:val="008953B6"/>
    <w:rsid w:val="008A09E9"/>
    <w:rsid w:val="008A2B4F"/>
    <w:rsid w:val="008A3F6E"/>
    <w:rsid w:val="008A478C"/>
    <w:rsid w:val="008A796A"/>
    <w:rsid w:val="008B133B"/>
    <w:rsid w:val="008B3079"/>
    <w:rsid w:val="008B40B5"/>
    <w:rsid w:val="008B4661"/>
    <w:rsid w:val="008B6F11"/>
    <w:rsid w:val="008C14FA"/>
    <w:rsid w:val="008C1C14"/>
    <w:rsid w:val="008C1DB3"/>
    <w:rsid w:val="008C1DC7"/>
    <w:rsid w:val="008C34A1"/>
    <w:rsid w:val="008C75F7"/>
    <w:rsid w:val="008D22BD"/>
    <w:rsid w:val="008D3BD4"/>
    <w:rsid w:val="008D5C70"/>
    <w:rsid w:val="008D6A08"/>
    <w:rsid w:val="008D72C2"/>
    <w:rsid w:val="008E18CB"/>
    <w:rsid w:val="008E2920"/>
    <w:rsid w:val="008E33C4"/>
    <w:rsid w:val="008E3B01"/>
    <w:rsid w:val="008E4541"/>
    <w:rsid w:val="008E64B8"/>
    <w:rsid w:val="008E6CD5"/>
    <w:rsid w:val="008E6CF5"/>
    <w:rsid w:val="008F0505"/>
    <w:rsid w:val="008F0AB0"/>
    <w:rsid w:val="008F17CA"/>
    <w:rsid w:val="008F21A8"/>
    <w:rsid w:val="008F2811"/>
    <w:rsid w:val="008F5645"/>
    <w:rsid w:val="008F58BA"/>
    <w:rsid w:val="008F5CCC"/>
    <w:rsid w:val="008F7CB1"/>
    <w:rsid w:val="00900611"/>
    <w:rsid w:val="0090288A"/>
    <w:rsid w:val="00902A2D"/>
    <w:rsid w:val="009048F1"/>
    <w:rsid w:val="00905318"/>
    <w:rsid w:val="0090554D"/>
    <w:rsid w:val="009063D9"/>
    <w:rsid w:val="00906864"/>
    <w:rsid w:val="00906C7E"/>
    <w:rsid w:val="0091116D"/>
    <w:rsid w:val="009113DD"/>
    <w:rsid w:val="009116C7"/>
    <w:rsid w:val="00912BC1"/>
    <w:rsid w:val="009130F7"/>
    <w:rsid w:val="00915D4F"/>
    <w:rsid w:val="00921910"/>
    <w:rsid w:val="00922732"/>
    <w:rsid w:val="00923132"/>
    <w:rsid w:val="00924299"/>
    <w:rsid w:val="00924391"/>
    <w:rsid w:val="009247CD"/>
    <w:rsid w:val="00925738"/>
    <w:rsid w:val="00925812"/>
    <w:rsid w:val="009260AE"/>
    <w:rsid w:val="009265D0"/>
    <w:rsid w:val="00927A50"/>
    <w:rsid w:val="009304D3"/>
    <w:rsid w:val="00930D0B"/>
    <w:rsid w:val="00931133"/>
    <w:rsid w:val="00931B4F"/>
    <w:rsid w:val="00931E94"/>
    <w:rsid w:val="009339F3"/>
    <w:rsid w:val="00935B79"/>
    <w:rsid w:val="009367DC"/>
    <w:rsid w:val="00940542"/>
    <w:rsid w:val="00940FEA"/>
    <w:rsid w:val="00941AA8"/>
    <w:rsid w:val="009426E8"/>
    <w:rsid w:val="00943993"/>
    <w:rsid w:val="00943A4D"/>
    <w:rsid w:val="009443A1"/>
    <w:rsid w:val="00944815"/>
    <w:rsid w:val="00944CF7"/>
    <w:rsid w:val="00945560"/>
    <w:rsid w:val="00945659"/>
    <w:rsid w:val="009462EA"/>
    <w:rsid w:val="009464D2"/>
    <w:rsid w:val="00947458"/>
    <w:rsid w:val="009504FD"/>
    <w:rsid w:val="0095122E"/>
    <w:rsid w:val="0095266E"/>
    <w:rsid w:val="00953A84"/>
    <w:rsid w:val="00954663"/>
    <w:rsid w:val="00956F10"/>
    <w:rsid w:val="00957745"/>
    <w:rsid w:val="00961ED4"/>
    <w:rsid w:val="0096220F"/>
    <w:rsid w:val="0096315A"/>
    <w:rsid w:val="00964120"/>
    <w:rsid w:val="00965F37"/>
    <w:rsid w:val="0096640B"/>
    <w:rsid w:val="00970212"/>
    <w:rsid w:val="00970A62"/>
    <w:rsid w:val="00974357"/>
    <w:rsid w:val="009743D3"/>
    <w:rsid w:val="00974CF5"/>
    <w:rsid w:val="00975CFB"/>
    <w:rsid w:val="00981CD5"/>
    <w:rsid w:val="00981D0A"/>
    <w:rsid w:val="0098272C"/>
    <w:rsid w:val="009872BD"/>
    <w:rsid w:val="00987332"/>
    <w:rsid w:val="0099054D"/>
    <w:rsid w:val="00990C82"/>
    <w:rsid w:val="00991779"/>
    <w:rsid w:val="00992C71"/>
    <w:rsid w:val="009930C6"/>
    <w:rsid w:val="009932CB"/>
    <w:rsid w:val="00995132"/>
    <w:rsid w:val="00995CEC"/>
    <w:rsid w:val="00997955"/>
    <w:rsid w:val="009A0FB1"/>
    <w:rsid w:val="009A329C"/>
    <w:rsid w:val="009A4869"/>
    <w:rsid w:val="009A4DBF"/>
    <w:rsid w:val="009A4EE4"/>
    <w:rsid w:val="009A55D0"/>
    <w:rsid w:val="009A7994"/>
    <w:rsid w:val="009B0D32"/>
    <w:rsid w:val="009B0F89"/>
    <w:rsid w:val="009B1D7F"/>
    <w:rsid w:val="009B27E7"/>
    <w:rsid w:val="009B29DB"/>
    <w:rsid w:val="009B38C4"/>
    <w:rsid w:val="009B4545"/>
    <w:rsid w:val="009B4817"/>
    <w:rsid w:val="009B4847"/>
    <w:rsid w:val="009B4A00"/>
    <w:rsid w:val="009B4EE3"/>
    <w:rsid w:val="009B52D2"/>
    <w:rsid w:val="009B5AFD"/>
    <w:rsid w:val="009B5BF5"/>
    <w:rsid w:val="009B6636"/>
    <w:rsid w:val="009B7074"/>
    <w:rsid w:val="009C00CF"/>
    <w:rsid w:val="009C03B3"/>
    <w:rsid w:val="009C214C"/>
    <w:rsid w:val="009C28CF"/>
    <w:rsid w:val="009C334A"/>
    <w:rsid w:val="009C3A54"/>
    <w:rsid w:val="009C5F7E"/>
    <w:rsid w:val="009C648A"/>
    <w:rsid w:val="009D03E4"/>
    <w:rsid w:val="009D11C1"/>
    <w:rsid w:val="009D1966"/>
    <w:rsid w:val="009D32E5"/>
    <w:rsid w:val="009D38A3"/>
    <w:rsid w:val="009D3BD2"/>
    <w:rsid w:val="009D4362"/>
    <w:rsid w:val="009D4B31"/>
    <w:rsid w:val="009D67B8"/>
    <w:rsid w:val="009D76E1"/>
    <w:rsid w:val="009E01FB"/>
    <w:rsid w:val="009E1DCF"/>
    <w:rsid w:val="009E2C20"/>
    <w:rsid w:val="009E3179"/>
    <w:rsid w:val="009E363D"/>
    <w:rsid w:val="009E5829"/>
    <w:rsid w:val="009E6C88"/>
    <w:rsid w:val="009E7F23"/>
    <w:rsid w:val="009F0664"/>
    <w:rsid w:val="009F14E2"/>
    <w:rsid w:val="009F1761"/>
    <w:rsid w:val="009F427F"/>
    <w:rsid w:val="009F42EB"/>
    <w:rsid w:val="009F5125"/>
    <w:rsid w:val="009F59BC"/>
    <w:rsid w:val="009F7491"/>
    <w:rsid w:val="00A017AE"/>
    <w:rsid w:val="00A05238"/>
    <w:rsid w:val="00A12D9C"/>
    <w:rsid w:val="00A12E24"/>
    <w:rsid w:val="00A149FB"/>
    <w:rsid w:val="00A15B2B"/>
    <w:rsid w:val="00A20048"/>
    <w:rsid w:val="00A20931"/>
    <w:rsid w:val="00A219A8"/>
    <w:rsid w:val="00A2696D"/>
    <w:rsid w:val="00A27963"/>
    <w:rsid w:val="00A346FA"/>
    <w:rsid w:val="00A3499B"/>
    <w:rsid w:val="00A34F8F"/>
    <w:rsid w:val="00A35F00"/>
    <w:rsid w:val="00A362E4"/>
    <w:rsid w:val="00A42DA9"/>
    <w:rsid w:val="00A4430F"/>
    <w:rsid w:val="00A44A88"/>
    <w:rsid w:val="00A44D91"/>
    <w:rsid w:val="00A45061"/>
    <w:rsid w:val="00A45545"/>
    <w:rsid w:val="00A475A8"/>
    <w:rsid w:val="00A47BFA"/>
    <w:rsid w:val="00A47C35"/>
    <w:rsid w:val="00A47EB9"/>
    <w:rsid w:val="00A50232"/>
    <w:rsid w:val="00A5237E"/>
    <w:rsid w:val="00A542AE"/>
    <w:rsid w:val="00A556FF"/>
    <w:rsid w:val="00A5585F"/>
    <w:rsid w:val="00A55CA5"/>
    <w:rsid w:val="00A564A5"/>
    <w:rsid w:val="00A57CFC"/>
    <w:rsid w:val="00A60120"/>
    <w:rsid w:val="00A60604"/>
    <w:rsid w:val="00A60A77"/>
    <w:rsid w:val="00A6162D"/>
    <w:rsid w:val="00A62298"/>
    <w:rsid w:val="00A62B66"/>
    <w:rsid w:val="00A62D8A"/>
    <w:rsid w:val="00A62DB2"/>
    <w:rsid w:val="00A62E1E"/>
    <w:rsid w:val="00A65CAA"/>
    <w:rsid w:val="00A671EB"/>
    <w:rsid w:val="00A6751E"/>
    <w:rsid w:val="00A700F9"/>
    <w:rsid w:val="00A71E0B"/>
    <w:rsid w:val="00A738B2"/>
    <w:rsid w:val="00A75B3B"/>
    <w:rsid w:val="00A765FA"/>
    <w:rsid w:val="00A76AA5"/>
    <w:rsid w:val="00A76CC2"/>
    <w:rsid w:val="00A77A04"/>
    <w:rsid w:val="00A80C76"/>
    <w:rsid w:val="00A80F7D"/>
    <w:rsid w:val="00A810D9"/>
    <w:rsid w:val="00A8122A"/>
    <w:rsid w:val="00A817F3"/>
    <w:rsid w:val="00A818B8"/>
    <w:rsid w:val="00A81EB8"/>
    <w:rsid w:val="00A83898"/>
    <w:rsid w:val="00A83B50"/>
    <w:rsid w:val="00A84B42"/>
    <w:rsid w:val="00A84E49"/>
    <w:rsid w:val="00A85C06"/>
    <w:rsid w:val="00A85E95"/>
    <w:rsid w:val="00A90329"/>
    <w:rsid w:val="00A90980"/>
    <w:rsid w:val="00A916C9"/>
    <w:rsid w:val="00A91E3C"/>
    <w:rsid w:val="00A94DB8"/>
    <w:rsid w:val="00A959B9"/>
    <w:rsid w:val="00A95AC2"/>
    <w:rsid w:val="00A95B70"/>
    <w:rsid w:val="00A95E3A"/>
    <w:rsid w:val="00A9653F"/>
    <w:rsid w:val="00A96AFC"/>
    <w:rsid w:val="00A96CF3"/>
    <w:rsid w:val="00A97BD1"/>
    <w:rsid w:val="00AA0D76"/>
    <w:rsid w:val="00AA0F47"/>
    <w:rsid w:val="00AA1802"/>
    <w:rsid w:val="00AA2158"/>
    <w:rsid w:val="00AA2736"/>
    <w:rsid w:val="00AA2E93"/>
    <w:rsid w:val="00AA3084"/>
    <w:rsid w:val="00AA500A"/>
    <w:rsid w:val="00AA51B2"/>
    <w:rsid w:val="00AA6C3B"/>
    <w:rsid w:val="00AA7DC3"/>
    <w:rsid w:val="00AB029C"/>
    <w:rsid w:val="00AB0526"/>
    <w:rsid w:val="00AB0560"/>
    <w:rsid w:val="00AB3118"/>
    <w:rsid w:val="00AB395C"/>
    <w:rsid w:val="00AB4285"/>
    <w:rsid w:val="00AB42E6"/>
    <w:rsid w:val="00AB452E"/>
    <w:rsid w:val="00AB4541"/>
    <w:rsid w:val="00AB59EC"/>
    <w:rsid w:val="00AB5A12"/>
    <w:rsid w:val="00AB69F9"/>
    <w:rsid w:val="00AC0472"/>
    <w:rsid w:val="00AC1AE9"/>
    <w:rsid w:val="00AC1D10"/>
    <w:rsid w:val="00AC352C"/>
    <w:rsid w:val="00AC375E"/>
    <w:rsid w:val="00AC64F9"/>
    <w:rsid w:val="00AC701A"/>
    <w:rsid w:val="00AD071D"/>
    <w:rsid w:val="00AD1128"/>
    <w:rsid w:val="00AD1F0C"/>
    <w:rsid w:val="00AD1F89"/>
    <w:rsid w:val="00AD26E1"/>
    <w:rsid w:val="00AD3E9F"/>
    <w:rsid w:val="00AD709B"/>
    <w:rsid w:val="00AD7CCD"/>
    <w:rsid w:val="00AE0055"/>
    <w:rsid w:val="00AE5528"/>
    <w:rsid w:val="00AE6B60"/>
    <w:rsid w:val="00AE6EC1"/>
    <w:rsid w:val="00AF03C6"/>
    <w:rsid w:val="00AF1081"/>
    <w:rsid w:val="00AF3A62"/>
    <w:rsid w:val="00AF5476"/>
    <w:rsid w:val="00AF65D8"/>
    <w:rsid w:val="00AF7E5B"/>
    <w:rsid w:val="00AF7EE8"/>
    <w:rsid w:val="00B029BF"/>
    <w:rsid w:val="00B02B72"/>
    <w:rsid w:val="00B034F7"/>
    <w:rsid w:val="00B04DD1"/>
    <w:rsid w:val="00B07596"/>
    <w:rsid w:val="00B07744"/>
    <w:rsid w:val="00B077E7"/>
    <w:rsid w:val="00B11A3B"/>
    <w:rsid w:val="00B1299A"/>
    <w:rsid w:val="00B12D78"/>
    <w:rsid w:val="00B148B8"/>
    <w:rsid w:val="00B178D1"/>
    <w:rsid w:val="00B17DB5"/>
    <w:rsid w:val="00B20197"/>
    <w:rsid w:val="00B24046"/>
    <w:rsid w:val="00B2416E"/>
    <w:rsid w:val="00B24889"/>
    <w:rsid w:val="00B2642B"/>
    <w:rsid w:val="00B274B1"/>
    <w:rsid w:val="00B31A54"/>
    <w:rsid w:val="00B324AF"/>
    <w:rsid w:val="00B34DC5"/>
    <w:rsid w:val="00B35049"/>
    <w:rsid w:val="00B35A7D"/>
    <w:rsid w:val="00B35E21"/>
    <w:rsid w:val="00B36BAE"/>
    <w:rsid w:val="00B403B3"/>
    <w:rsid w:val="00B409A7"/>
    <w:rsid w:val="00B41813"/>
    <w:rsid w:val="00B42306"/>
    <w:rsid w:val="00B425F2"/>
    <w:rsid w:val="00B439EA"/>
    <w:rsid w:val="00B45129"/>
    <w:rsid w:val="00B46027"/>
    <w:rsid w:val="00B4758C"/>
    <w:rsid w:val="00B47E12"/>
    <w:rsid w:val="00B47EBE"/>
    <w:rsid w:val="00B5055F"/>
    <w:rsid w:val="00B505B4"/>
    <w:rsid w:val="00B50BE2"/>
    <w:rsid w:val="00B52448"/>
    <w:rsid w:val="00B52E4E"/>
    <w:rsid w:val="00B531F1"/>
    <w:rsid w:val="00B53DE6"/>
    <w:rsid w:val="00B53EB1"/>
    <w:rsid w:val="00B558F9"/>
    <w:rsid w:val="00B55CC5"/>
    <w:rsid w:val="00B56445"/>
    <w:rsid w:val="00B60D6A"/>
    <w:rsid w:val="00B61EA4"/>
    <w:rsid w:val="00B63920"/>
    <w:rsid w:val="00B66351"/>
    <w:rsid w:val="00B670C8"/>
    <w:rsid w:val="00B67420"/>
    <w:rsid w:val="00B67F19"/>
    <w:rsid w:val="00B70190"/>
    <w:rsid w:val="00B704B8"/>
    <w:rsid w:val="00B71165"/>
    <w:rsid w:val="00B72A6C"/>
    <w:rsid w:val="00B75C4C"/>
    <w:rsid w:val="00B77912"/>
    <w:rsid w:val="00B7799E"/>
    <w:rsid w:val="00B77BDE"/>
    <w:rsid w:val="00B80258"/>
    <w:rsid w:val="00B8030E"/>
    <w:rsid w:val="00B8105A"/>
    <w:rsid w:val="00B816EB"/>
    <w:rsid w:val="00B81867"/>
    <w:rsid w:val="00B8241D"/>
    <w:rsid w:val="00B8266F"/>
    <w:rsid w:val="00B83453"/>
    <w:rsid w:val="00B84AA4"/>
    <w:rsid w:val="00B85886"/>
    <w:rsid w:val="00B908AB"/>
    <w:rsid w:val="00B9252E"/>
    <w:rsid w:val="00B93CDF"/>
    <w:rsid w:val="00B9501B"/>
    <w:rsid w:val="00B951DD"/>
    <w:rsid w:val="00B9659F"/>
    <w:rsid w:val="00B968B2"/>
    <w:rsid w:val="00B969DF"/>
    <w:rsid w:val="00BA05A5"/>
    <w:rsid w:val="00BA0C5B"/>
    <w:rsid w:val="00BA0FEC"/>
    <w:rsid w:val="00BA1177"/>
    <w:rsid w:val="00BA11D1"/>
    <w:rsid w:val="00BA2DC6"/>
    <w:rsid w:val="00BA4F75"/>
    <w:rsid w:val="00BA77B7"/>
    <w:rsid w:val="00BB016D"/>
    <w:rsid w:val="00BB0467"/>
    <w:rsid w:val="00BB5729"/>
    <w:rsid w:val="00BB6098"/>
    <w:rsid w:val="00BB6C16"/>
    <w:rsid w:val="00BC1D9D"/>
    <w:rsid w:val="00BC1EA4"/>
    <w:rsid w:val="00BC1EF7"/>
    <w:rsid w:val="00BC3007"/>
    <w:rsid w:val="00BC518E"/>
    <w:rsid w:val="00BC57F3"/>
    <w:rsid w:val="00BD0AEB"/>
    <w:rsid w:val="00BD1985"/>
    <w:rsid w:val="00BD1BBA"/>
    <w:rsid w:val="00BD4398"/>
    <w:rsid w:val="00BD53ED"/>
    <w:rsid w:val="00BD563B"/>
    <w:rsid w:val="00BD6E33"/>
    <w:rsid w:val="00BD77EC"/>
    <w:rsid w:val="00BE0796"/>
    <w:rsid w:val="00BE360E"/>
    <w:rsid w:val="00BE6A6F"/>
    <w:rsid w:val="00BE7D29"/>
    <w:rsid w:val="00BF0266"/>
    <w:rsid w:val="00BF0F85"/>
    <w:rsid w:val="00BF20B6"/>
    <w:rsid w:val="00BF352F"/>
    <w:rsid w:val="00BF4228"/>
    <w:rsid w:val="00BF4868"/>
    <w:rsid w:val="00BF6B09"/>
    <w:rsid w:val="00BF71E6"/>
    <w:rsid w:val="00BF7F3E"/>
    <w:rsid w:val="00C00BB2"/>
    <w:rsid w:val="00C01462"/>
    <w:rsid w:val="00C01833"/>
    <w:rsid w:val="00C01C37"/>
    <w:rsid w:val="00C03843"/>
    <w:rsid w:val="00C03974"/>
    <w:rsid w:val="00C06BDF"/>
    <w:rsid w:val="00C07048"/>
    <w:rsid w:val="00C109EB"/>
    <w:rsid w:val="00C116E9"/>
    <w:rsid w:val="00C125CC"/>
    <w:rsid w:val="00C131A0"/>
    <w:rsid w:val="00C14B37"/>
    <w:rsid w:val="00C16C34"/>
    <w:rsid w:val="00C179C6"/>
    <w:rsid w:val="00C207CA"/>
    <w:rsid w:val="00C21249"/>
    <w:rsid w:val="00C22394"/>
    <w:rsid w:val="00C23404"/>
    <w:rsid w:val="00C24BEC"/>
    <w:rsid w:val="00C24CC7"/>
    <w:rsid w:val="00C27DBB"/>
    <w:rsid w:val="00C30B66"/>
    <w:rsid w:val="00C311E4"/>
    <w:rsid w:val="00C35299"/>
    <w:rsid w:val="00C40AFD"/>
    <w:rsid w:val="00C40B86"/>
    <w:rsid w:val="00C41874"/>
    <w:rsid w:val="00C44361"/>
    <w:rsid w:val="00C44429"/>
    <w:rsid w:val="00C444D2"/>
    <w:rsid w:val="00C46298"/>
    <w:rsid w:val="00C50304"/>
    <w:rsid w:val="00C54452"/>
    <w:rsid w:val="00C5618C"/>
    <w:rsid w:val="00C57331"/>
    <w:rsid w:val="00C602F0"/>
    <w:rsid w:val="00C61E9A"/>
    <w:rsid w:val="00C642C4"/>
    <w:rsid w:val="00C65E94"/>
    <w:rsid w:val="00C66CBC"/>
    <w:rsid w:val="00C67ED0"/>
    <w:rsid w:val="00C71968"/>
    <w:rsid w:val="00C72274"/>
    <w:rsid w:val="00C779CB"/>
    <w:rsid w:val="00C803E4"/>
    <w:rsid w:val="00C80686"/>
    <w:rsid w:val="00C80FA8"/>
    <w:rsid w:val="00C81A92"/>
    <w:rsid w:val="00C82911"/>
    <w:rsid w:val="00C84AE4"/>
    <w:rsid w:val="00C85447"/>
    <w:rsid w:val="00C91B4F"/>
    <w:rsid w:val="00C922EE"/>
    <w:rsid w:val="00C93391"/>
    <w:rsid w:val="00C96FC7"/>
    <w:rsid w:val="00C9719D"/>
    <w:rsid w:val="00CA0E9B"/>
    <w:rsid w:val="00CA130E"/>
    <w:rsid w:val="00CA1D4A"/>
    <w:rsid w:val="00CA3EC4"/>
    <w:rsid w:val="00CA44FA"/>
    <w:rsid w:val="00CA54D4"/>
    <w:rsid w:val="00CA635E"/>
    <w:rsid w:val="00CA695B"/>
    <w:rsid w:val="00CB07D7"/>
    <w:rsid w:val="00CB1E4D"/>
    <w:rsid w:val="00CB26A5"/>
    <w:rsid w:val="00CB45F3"/>
    <w:rsid w:val="00CB5436"/>
    <w:rsid w:val="00CC21CF"/>
    <w:rsid w:val="00CC2B0D"/>
    <w:rsid w:val="00CC4311"/>
    <w:rsid w:val="00CC463D"/>
    <w:rsid w:val="00CC689A"/>
    <w:rsid w:val="00CC73D9"/>
    <w:rsid w:val="00CD06F4"/>
    <w:rsid w:val="00CD0A91"/>
    <w:rsid w:val="00CD3496"/>
    <w:rsid w:val="00CD407A"/>
    <w:rsid w:val="00CD41C3"/>
    <w:rsid w:val="00CD4551"/>
    <w:rsid w:val="00CD5533"/>
    <w:rsid w:val="00CD5C69"/>
    <w:rsid w:val="00CD7CD6"/>
    <w:rsid w:val="00CE0D01"/>
    <w:rsid w:val="00CE394F"/>
    <w:rsid w:val="00CE406F"/>
    <w:rsid w:val="00CE4520"/>
    <w:rsid w:val="00CE62FC"/>
    <w:rsid w:val="00CE6367"/>
    <w:rsid w:val="00CE6F9D"/>
    <w:rsid w:val="00CE72FE"/>
    <w:rsid w:val="00CE7749"/>
    <w:rsid w:val="00CF0C00"/>
    <w:rsid w:val="00CF0F65"/>
    <w:rsid w:val="00CF1631"/>
    <w:rsid w:val="00CF1B5E"/>
    <w:rsid w:val="00D006DE"/>
    <w:rsid w:val="00D02CBC"/>
    <w:rsid w:val="00D03E73"/>
    <w:rsid w:val="00D068E6"/>
    <w:rsid w:val="00D06D1E"/>
    <w:rsid w:val="00D100DD"/>
    <w:rsid w:val="00D10AF3"/>
    <w:rsid w:val="00D11440"/>
    <w:rsid w:val="00D13BC9"/>
    <w:rsid w:val="00D148E4"/>
    <w:rsid w:val="00D16EF6"/>
    <w:rsid w:val="00D200FF"/>
    <w:rsid w:val="00D25244"/>
    <w:rsid w:val="00D25335"/>
    <w:rsid w:val="00D259CB"/>
    <w:rsid w:val="00D26065"/>
    <w:rsid w:val="00D342F2"/>
    <w:rsid w:val="00D348F9"/>
    <w:rsid w:val="00D41334"/>
    <w:rsid w:val="00D4135F"/>
    <w:rsid w:val="00D415D3"/>
    <w:rsid w:val="00D4235B"/>
    <w:rsid w:val="00D42B88"/>
    <w:rsid w:val="00D44C57"/>
    <w:rsid w:val="00D47651"/>
    <w:rsid w:val="00D51408"/>
    <w:rsid w:val="00D52A39"/>
    <w:rsid w:val="00D543C9"/>
    <w:rsid w:val="00D61780"/>
    <w:rsid w:val="00D61974"/>
    <w:rsid w:val="00D638C8"/>
    <w:rsid w:val="00D63DA1"/>
    <w:rsid w:val="00D64162"/>
    <w:rsid w:val="00D65B51"/>
    <w:rsid w:val="00D67CA3"/>
    <w:rsid w:val="00D67FC5"/>
    <w:rsid w:val="00D705E7"/>
    <w:rsid w:val="00D706D7"/>
    <w:rsid w:val="00D71BF9"/>
    <w:rsid w:val="00D739CF"/>
    <w:rsid w:val="00D73A96"/>
    <w:rsid w:val="00D73EA4"/>
    <w:rsid w:val="00D7655D"/>
    <w:rsid w:val="00D767B0"/>
    <w:rsid w:val="00D8179B"/>
    <w:rsid w:val="00D8189D"/>
    <w:rsid w:val="00D818E0"/>
    <w:rsid w:val="00D81C24"/>
    <w:rsid w:val="00D81DC9"/>
    <w:rsid w:val="00D8242B"/>
    <w:rsid w:val="00D828D1"/>
    <w:rsid w:val="00D82CF0"/>
    <w:rsid w:val="00D82EFA"/>
    <w:rsid w:val="00D84A10"/>
    <w:rsid w:val="00D8509A"/>
    <w:rsid w:val="00D85539"/>
    <w:rsid w:val="00D85A79"/>
    <w:rsid w:val="00D863A4"/>
    <w:rsid w:val="00D8649C"/>
    <w:rsid w:val="00D86648"/>
    <w:rsid w:val="00D8706D"/>
    <w:rsid w:val="00D9019E"/>
    <w:rsid w:val="00D9033D"/>
    <w:rsid w:val="00D90A35"/>
    <w:rsid w:val="00D91272"/>
    <w:rsid w:val="00D927DF"/>
    <w:rsid w:val="00D92F85"/>
    <w:rsid w:val="00D9411B"/>
    <w:rsid w:val="00D9503F"/>
    <w:rsid w:val="00D96146"/>
    <w:rsid w:val="00D96B89"/>
    <w:rsid w:val="00D96EA2"/>
    <w:rsid w:val="00DA0D89"/>
    <w:rsid w:val="00DA1922"/>
    <w:rsid w:val="00DA3268"/>
    <w:rsid w:val="00DA62BF"/>
    <w:rsid w:val="00DA6A13"/>
    <w:rsid w:val="00DA7646"/>
    <w:rsid w:val="00DA7CFB"/>
    <w:rsid w:val="00DB195E"/>
    <w:rsid w:val="00DB2A99"/>
    <w:rsid w:val="00DB45E5"/>
    <w:rsid w:val="00DB5799"/>
    <w:rsid w:val="00DB7158"/>
    <w:rsid w:val="00DB7478"/>
    <w:rsid w:val="00DB7537"/>
    <w:rsid w:val="00DB76C7"/>
    <w:rsid w:val="00DC01A7"/>
    <w:rsid w:val="00DC0647"/>
    <w:rsid w:val="00DC6A64"/>
    <w:rsid w:val="00DC6B48"/>
    <w:rsid w:val="00DD0FD7"/>
    <w:rsid w:val="00DD183A"/>
    <w:rsid w:val="00DD2072"/>
    <w:rsid w:val="00DD2F87"/>
    <w:rsid w:val="00DD486B"/>
    <w:rsid w:val="00DD4B30"/>
    <w:rsid w:val="00DE0722"/>
    <w:rsid w:val="00DE1ABB"/>
    <w:rsid w:val="00DE3D73"/>
    <w:rsid w:val="00DE6363"/>
    <w:rsid w:val="00DE6A8B"/>
    <w:rsid w:val="00DE6E17"/>
    <w:rsid w:val="00DE7207"/>
    <w:rsid w:val="00DF17C5"/>
    <w:rsid w:val="00DF1B4B"/>
    <w:rsid w:val="00DF35D4"/>
    <w:rsid w:val="00DF4974"/>
    <w:rsid w:val="00DF53E1"/>
    <w:rsid w:val="00DF56F4"/>
    <w:rsid w:val="00DF5AD9"/>
    <w:rsid w:val="00DF651F"/>
    <w:rsid w:val="00DF6AC5"/>
    <w:rsid w:val="00DF6EB6"/>
    <w:rsid w:val="00DF76DD"/>
    <w:rsid w:val="00DF7F71"/>
    <w:rsid w:val="00E04C67"/>
    <w:rsid w:val="00E05019"/>
    <w:rsid w:val="00E052C4"/>
    <w:rsid w:val="00E1043D"/>
    <w:rsid w:val="00E11ABF"/>
    <w:rsid w:val="00E14F45"/>
    <w:rsid w:val="00E15407"/>
    <w:rsid w:val="00E162D5"/>
    <w:rsid w:val="00E16C4F"/>
    <w:rsid w:val="00E21B2F"/>
    <w:rsid w:val="00E25B83"/>
    <w:rsid w:val="00E26C15"/>
    <w:rsid w:val="00E26DA2"/>
    <w:rsid w:val="00E27806"/>
    <w:rsid w:val="00E30831"/>
    <w:rsid w:val="00E31737"/>
    <w:rsid w:val="00E31A53"/>
    <w:rsid w:val="00E33E20"/>
    <w:rsid w:val="00E35146"/>
    <w:rsid w:val="00E3710E"/>
    <w:rsid w:val="00E37B32"/>
    <w:rsid w:val="00E37D46"/>
    <w:rsid w:val="00E37F69"/>
    <w:rsid w:val="00E45270"/>
    <w:rsid w:val="00E453F6"/>
    <w:rsid w:val="00E4677A"/>
    <w:rsid w:val="00E47219"/>
    <w:rsid w:val="00E478C2"/>
    <w:rsid w:val="00E50694"/>
    <w:rsid w:val="00E50D37"/>
    <w:rsid w:val="00E51D24"/>
    <w:rsid w:val="00E52DAD"/>
    <w:rsid w:val="00E5411D"/>
    <w:rsid w:val="00E55E6F"/>
    <w:rsid w:val="00E5659D"/>
    <w:rsid w:val="00E57B8D"/>
    <w:rsid w:val="00E60927"/>
    <w:rsid w:val="00E61249"/>
    <w:rsid w:val="00E623BA"/>
    <w:rsid w:val="00E63776"/>
    <w:rsid w:val="00E64E1E"/>
    <w:rsid w:val="00E70C96"/>
    <w:rsid w:val="00E710E7"/>
    <w:rsid w:val="00E7196C"/>
    <w:rsid w:val="00E739B0"/>
    <w:rsid w:val="00E73EB5"/>
    <w:rsid w:val="00E74052"/>
    <w:rsid w:val="00E759D8"/>
    <w:rsid w:val="00E761CA"/>
    <w:rsid w:val="00E768AD"/>
    <w:rsid w:val="00E76945"/>
    <w:rsid w:val="00E776CB"/>
    <w:rsid w:val="00E817B3"/>
    <w:rsid w:val="00E82617"/>
    <w:rsid w:val="00E833DD"/>
    <w:rsid w:val="00E83843"/>
    <w:rsid w:val="00E84E58"/>
    <w:rsid w:val="00E84E5B"/>
    <w:rsid w:val="00E86678"/>
    <w:rsid w:val="00E921C2"/>
    <w:rsid w:val="00E92BE9"/>
    <w:rsid w:val="00E94442"/>
    <w:rsid w:val="00E96831"/>
    <w:rsid w:val="00E96E08"/>
    <w:rsid w:val="00E96E71"/>
    <w:rsid w:val="00E97002"/>
    <w:rsid w:val="00E97E7D"/>
    <w:rsid w:val="00EA0621"/>
    <w:rsid w:val="00EA112F"/>
    <w:rsid w:val="00EA2FEA"/>
    <w:rsid w:val="00EA31FE"/>
    <w:rsid w:val="00EA4AAC"/>
    <w:rsid w:val="00EA546E"/>
    <w:rsid w:val="00EA589D"/>
    <w:rsid w:val="00EA59A4"/>
    <w:rsid w:val="00EA7B99"/>
    <w:rsid w:val="00EB124B"/>
    <w:rsid w:val="00EB1E7A"/>
    <w:rsid w:val="00EB2362"/>
    <w:rsid w:val="00EB24AF"/>
    <w:rsid w:val="00EB2CC9"/>
    <w:rsid w:val="00EB35BD"/>
    <w:rsid w:val="00EB4EE3"/>
    <w:rsid w:val="00EB5136"/>
    <w:rsid w:val="00EB5835"/>
    <w:rsid w:val="00EB6D07"/>
    <w:rsid w:val="00EB6DAD"/>
    <w:rsid w:val="00EB733C"/>
    <w:rsid w:val="00EB7341"/>
    <w:rsid w:val="00EB7D90"/>
    <w:rsid w:val="00EC0655"/>
    <w:rsid w:val="00EC1845"/>
    <w:rsid w:val="00EC1FB2"/>
    <w:rsid w:val="00EC3B28"/>
    <w:rsid w:val="00EC46CD"/>
    <w:rsid w:val="00EC5EF7"/>
    <w:rsid w:val="00EC6339"/>
    <w:rsid w:val="00EC6C17"/>
    <w:rsid w:val="00EC75DA"/>
    <w:rsid w:val="00EC7833"/>
    <w:rsid w:val="00EC7929"/>
    <w:rsid w:val="00ED1934"/>
    <w:rsid w:val="00ED232D"/>
    <w:rsid w:val="00ED257B"/>
    <w:rsid w:val="00ED2AF7"/>
    <w:rsid w:val="00ED2C40"/>
    <w:rsid w:val="00ED3269"/>
    <w:rsid w:val="00ED3EF3"/>
    <w:rsid w:val="00ED4B13"/>
    <w:rsid w:val="00ED58CB"/>
    <w:rsid w:val="00ED7252"/>
    <w:rsid w:val="00EE15A6"/>
    <w:rsid w:val="00EE1A20"/>
    <w:rsid w:val="00EE23C0"/>
    <w:rsid w:val="00EE3266"/>
    <w:rsid w:val="00EE46F7"/>
    <w:rsid w:val="00EE5BDC"/>
    <w:rsid w:val="00EE5C81"/>
    <w:rsid w:val="00EF0BF3"/>
    <w:rsid w:val="00EF21DA"/>
    <w:rsid w:val="00EF2240"/>
    <w:rsid w:val="00EF28BF"/>
    <w:rsid w:val="00EF3EA0"/>
    <w:rsid w:val="00EF4800"/>
    <w:rsid w:val="00EF4DD2"/>
    <w:rsid w:val="00EF5275"/>
    <w:rsid w:val="00EF5E10"/>
    <w:rsid w:val="00EF7777"/>
    <w:rsid w:val="00F00341"/>
    <w:rsid w:val="00F015E1"/>
    <w:rsid w:val="00F0350B"/>
    <w:rsid w:val="00F04375"/>
    <w:rsid w:val="00F043EB"/>
    <w:rsid w:val="00F05D63"/>
    <w:rsid w:val="00F0622D"/>
    <w:rsid w:val="00F10365"/>
    <w:rsid w:val="00F11AC5"/>
    <w:rsid w:val="00F11C0B"/>
    <w:rsid w:val="00F11D4E"/>
    <w:rsid w:val="00F131CC"/>
    <w:rsid w:val="00F151A8"/>
    <w:rsid w:val="00F15C91"/>
    <w:rsid w:val="00F16F2E"/>
    <w:rsid w:val="00F1737A"/>
    <w:rsid w:val="00F2097A"/>
    <w:rsid w:val="00F23F46"/>
    <w:rsid w:val="00F2491D"/>
    <w:rsid w:val="00F26A6B"/>
    <w:rsid w:val="00F30318"/>
    <w:rsid w:val="00F30C02"/>
    <w:rsid w:val="00F30FF5"/>
    <w:rsid w:val="00F3160C"/>
    <w:rsid w:val="00F31CD6"/>
    <w:rsid w:val="00F326BB"/>
    <w:rsid w:val="00F32726"/>
    <w:rsid w:val="00F34EC3"/>
    <w:rsid w:val="00F35BFC"/>
    <w:rsid w:val="00F35C2E"/>
    <w:rsid w:val="00F3620A"/>
    <w:rsid w:val="00F37396"/>
    <w:rsid w:val="00F40AB4"/>
    <w:rsid w:val="00F412F0"/>
    <w:rsid w:val="00F4189B"/>
    <w:rsid w:val="00F41CEB"/>
    <w:rsid w:val="00F4458C"/>
    <w:rsid w:val="00F459E7"/>
    <w:rsid w:val="00F47097"/>
    <w:rsid w:val="00F4734E"/>
    <w:rsid w:val="00F47E3D"/>
    <w:rsid w:val="00F504E4"/>
    <w:rsid w:val="00F515E3"/>
    <w:rsid w:val="00F51D5F"/>
    <w:rsid w:val="00F55529"/>
    <w:rsid w:val="00F55A64"/>
    <w:rsid w:val="00F564EC"/>
    <w:rsid w:val="00F56D47"/>
    <w:rsid w:val="00F57C86"/>
    <w:rsid w:val="00F6077F"/>
    <w:rsid w:val="00F61F2D"/>
    <w:rsid w:val="00F62513"/>
    <w:rsid w:val="00F66189"/>
    <w:rsid w:val="00F661EF"/>
    <w:rsid w:val="00F664E4"/>
    <w:rsid w:val="00F665BD"/>
    <w:rsid w:val="00F67E2F"/>
    <w:rsid w:val="00F70AA9"/>
    <w:rsid w:val="00F71AA2"/>
    <w:rsid w:val="00F71B03"/>
    <w:rsid w:val="00F72C1A"/>
    <w:rsid w:val="00F740BB"/>
    <w:rsid w:val="00F744BD"/>
    <w:rsid w:val="00F75D77"/>
    <w:rsid w:val="00F76567"/>
    <w:rsid w:val="00F76975"/>
    <w:rsid w:val="00F77E00"/>
    <w:rsid w:val="00F805E8"/>
    <w:rsid w:val="00F806BE"/>
    <w:rsid w:val="00F808C9"/>
    <w:rsid w:val="00F80CDF"/>
    <w:rsid w:val="00F81BEA"/>
    <w:rsid w:val="00F81C51"/>
    <w:rsid w:val="00F845AB"/>
    <w:rsid w:val="00F845CD"/>
    <w:rsid w:val="00F848DA"/>
    <w:rsid w:val="00F8504F"/>
    <w:rsid w:val="00F853F7"/>
    <w:rsid w:val="00F87096"/>
    <w:rsid w:val="00F87A93"/>
    <w:rsid w:val="00F900C6"/>
    <w:rsid w:val="00F9061B"/>
    <w:rsid w:val="00F90A0D"/>
    <w:rsid w:val="00F9283E"/>
    <w:rsid w:val="00F92C43"/>
    <w:rsid w:val="00F93404"/>
    <w:rsid w:val="00F93F7A"/>
    <w:rsid w:val="00F95F7B"/>
    <w:rsid w:val="00F96DD3"/>
    <w:rsid w:val="00FA17EE"/>
    <w:rsid w:val="00FA3482"/>
    <w:rsid w:val="00FA38DC"/>
    <w:rsid w:val="00FA4438"/>
    <w:rsid w:val="00FA4C32"/>
    <w:rsid w:val="00FA616A"/>
    <w:rsid w:val="00FB0E06"/>
    <w:rsid w:val="00FB4445"/>
    <w:rsid w:val="00FB4B14"/>
    <w:rsid w:val="00FB5029"/>
    <w:rsid w:val="00FC0B75"/>
    <w:rsid w:val="00FC104D"/>
    <w:rsid w:val="00FC1943"/>
    <w:rsid w:val="00FC29F4"/>
    <w:rsid w:val="00FC3C34"/>
    <w:rsid w:val="00FC3F5B"/>
    <w:rsid w:val="00FC4F6B"/>
    <w:rsid w:val="00FC64B9"/>
    <w:rsid w:val="00FC6E60"/>
    <w:rsid w:val="00FC6EBC"/>
    <w:rsid w:val="00FC7FBE"/>
    <w:rsid w:val="00FD053E"/>
    <w:rsid w:val="00FD09D4"/>
    <w:rsid w:val="00FD0D3E"/>
    <w:rsid w:val="00FD3856"/>
    <w:rsid w:val="00FD4FBA"/>
    <w:rsid w:val="00FD6AA5"/>
    <w:rsid w:val="00FD7A4D"/>
    <w:rsid w:val="00FE0CAB"/>
    <w:rsid w:val="00FE38B1"/>
    <w:rsid w:val="00FE3A46"/>
    <w:rsid w:val="00FE3B9E"/>
    <w:rsid w:val="00FE3E25"/>
    <w:rsid w:val="00FE7417"/>
    <w:rsid w:val="00FF0D56"/>
    <w:rsid w:val="00FF26E9"/>
    <w:rsid w:val="00FF2E4F"/>
    <w:rsid w:val="00FF38D2"/>
    <w:rsid w:val="00FF3993"/>
    <w:rsid w:val="00FF39B5"/>
    <w:rsid w:val="00FF5687"/>
    <w:rsid w:val="00FF7302"/>
  </w:rsids>
  <m:mathPr>
    <m:mathFont m:val="Cambria Math"/>
    <m:brkBin m:val="before"/>
    <m:brkBinSub m:val="--"/>
    <m:smallFrac m:val="0"/>
    <m:dispDef/>
    <m:lMargin m:val="0"/>
    <m:rMargin m:val="0"/>
    <m:defJc m:val="centerGroup"/>
    <m:wrapIndent m:val="1440"/>
    <m:intLim m:val="subSup"/>
    <m:naryLim m:val="undOvr"/>
  </m:mathPr>
  <w:themeFontLang w:val="en-NZ"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BA9A7D"/>
  <w15:chartTrackingRefBased/>
  <w15:docId w15:val="{F35C8FC4-A74B-7E43-8335-4565F9915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Body CS)"/>
        <w:kern w:val="2"/>
        <w:sz w:val="24"/>
        <w:szCs w:val="24"/>
        <w:lang w:val="en-NZ"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1D3578"/>
    <w:rPr>
      <w:rFonts w:eastAsiaTheme="minorEastAsia"/>
      <w:lang w:val="en-GB"/>
    </w:rPr>
  </w:style>
  <w:style w:type="paragraph" w:styleId="Header">
    <w:name w:val="header"/>
    <w:basedOn w:val="Normal"/>
    <w:link w:val="HeaderChar"/>
    <w:uiPriority w:val="99"/>
    <w:unhideWhenUsed/>
    <w:rsid w:val="00DD2F87"/>
    <w:pPr>
      <w:tabs>
        <w:tab w:val="center" w:pos="4680"/>
        <w:tab w:val="right" w:pos="9360"/>
      </w:tabs>
    </w:pPr>
  </w:style>
  <w:style w:type="character" w:customStyle="1" w:styleId="HeaderChar">
    <w:name w:val="Header Char"/>
    <w:basedOn w:val="DefaultParagraphFont"/>
    <w:link w:val="Header"/>
    <w:uiPriority w:val="99"/>
    <w:rsid w:val="00DD2F87"/>
    <w:rPr>
      <w:rFonts w:eastAsiaTheme="minorEastAsia"/>
      <w:lang w:val="en-GB"/>
    </w:rPr>
  </w:style>
  <w:style w:type="paragraph" w:styleId="Footer">
    <w:name w:val="footer"/>
    <w:basedOn w:val="Normal"/>
    <w:link w:val="FooterChar"/>
    <w:uiPriority w:val="99"/>
    <w:unhideWhenUsed/>
    <w:rsid w:val="00DD2F87"/>
    <w:pPr>
      <w:tabs>
        <w:tab w:val="center" w:pos="4680"/>
        <w:tab w:val="right" w:pos="9360"/>
      </w:tabs>
    </w:pPr>
  </w:style>
  <w:style w:type="character" w:customStyle="1" w:styleId="FooterChar">
    <w:name w:val="Footer Char"/>
    <w:basedOn w:val="DefaultParagraphFont"/>
    <w:link w:val="Footer"/>
    <w:uiPriority w:val="99"/>
    <w:rsid w:val="00DD2F87"/>
    <w:rPr>
      <w:rFonts w:eastAsiaTheme="minorEastAsia"/>
      <w:lang w:val="en-GB"/>
    </w:rPr>
  </w:style>
  <w:style w:type="paragraph" w:styleId="FootnoteText">
    <w:name w:val="footnote text"/>
    <w:basedOn w:val="Normal"/>
    <w:link w:val="FootnoteTextChar"/>
    <w:uiPriority w:val="99"/>
    <w:semiHidden/>
    <w:unhideWhenUsed/>
    <w:rsid w:val="00BD563B"/>
    <w:rPr>
      <w:sz w:val="20"/>
      <w:szCs w:val="20"/>
    </w:rPr>
  </w:style>
  <w:style w:type="character" w:customStyle="1" w:styleId="FootnoteTextChar">
    <w:name w:val="Footnote Text Char"/>
    <w:basedOn w:val="DefaultParagraphFont"/>
    <w:link w:val="FootnoteText"/>
    <w:uiPriority w:val="99"/>
    <w:semiHidden/>
    <w:rsid w:val="00BD563B"/>
    <w:rPr>
      <w:rFonts w:eastAsiaTheme="minorEastAsia"/>
      <w:sz w:val="20"/>
      <w:szCs w:val="20"/>
      <w:lang w:val="en-GB"/>
    </w:rPr>
  </w:style>
  <w:style w:type="character" w:styleId="FootnoteReference">
    <w:name w:val="footnote reference"/>
    <w:basedOn w:val="DefaultParagraphFont"/>
    <w:uiPriority w:val="99"/>
    <w:semiHidden/>
    <w:unhideWhenUsed/>
    <w:rsid w:val="00BD563B"/>
    <w:rPr>
      <w:vertAlign w:val="superscript"/>
    </w:rPr>
  </w:style>
  <w:style w:type="character" w:styleId="Hyperlink">
    <w:name w:val="Hyperlink"/>
    <w:basedOn w:val="DefaultParagraphFont"/>
    <w:uiPriority w:val="99"/>
    <w:unhideWhenUsed/>
    <w:rsid w:val="0036313A"/>
    <w:rPr>
      <w:color w:val="0563C1" w:themeColor="hyperlink"/>
      <w:u w:val="single"/>
    </w:rPr>
  </w:style>
  <w:style w:type="character" w:styleId="UnresolvedMention">
    <w:name w:val="Unresolved Mention"/>
    <w:basedOn w:val="DefaultParagraphFont"/>
    <w:uiPriority w:val="99"/>
    <w:semiHidden/>
    <w:unhideWhenUsed/>
    <w:rsid w:val="0036313A"/>
    <w:rPr>
      <w:color w:val="605E5C"/>
      <w:shd w:val="clear" w:color="auto" w:fill="E1DFDD"/>
    </w:rPr>
  </w:style>
  <w:style w:type="paragraph" w:styleId="EndnoteText">
    <w:name w:val="endnote text"/>
    <w:basedOn w:val="Normal"/>
    <w:link w:val="EndnoteTextChar"/>
    <w:uiPriority w:val="99"/>
    <w:semiHidden/>
    <w:unhideWhenUsed/>
    <w:rsid w:val="00DA62BF"/>
    <w:rPr>
      <w:sz w:val="20"/>
      <w:szCs w:val="20"/>
    </w:rPr>
  </w:style>
  <w:style w:type="character" w:customStyle="1" w:styleId="EndnoteTextChar">
    <w:name w:val="Endnote Text Char"/>
    <w:basedOn w:val="DefaultParagraphFont"/>
    <w:link w:val="EndnoteText"/>
    <w:uiPriority w:val="99"/>
    <w:semiHidden/>
    <w:rsid w:val="00DA62BF"/>
    <w:rPr>
      <w:rFonts w:eastAsiaTheme="minorEastAsia"/>
      <w:sz w:val="20"/>
      <w:szCs w:val="20"/>
      <w:lang w:val="en-GB"/>
    </w:rPr>
  </w:style>
  <w:style w:type="character" w:styleId="EndnoteReference">
    <w:name w:val="endnote reference"/>
    <w:basedOn w:val="DefaultParagraphFont"/>
    <w:uiPriority w:val="99"/>
    <w:semiHidden/>
    <w:unhideWhenUsed/>
    <w:rsid w:val="00DA62BF"/>
    <w:rPr>
      <w:vertAlign w:val="superscript"/>
    </w:rPr>
  </w:style>
  <w:style w:type="character" w:styleId="PageNumber">
    <w:name w:val="page number"/>
    <w:basedOn w:val="DefaultParagraphFont"/>
    <w:uiPriority w:val="99"/>
    <w:semiHidden/>
    <w:unhideWhenUsed/>
    <w:rsid w:val="001E3DB4"/>
  </w:style>
  <w:style w:type="character" w:styleId="CommentReference">
    <w:name w:val="annotation reference"/>
    <w:basedOn w:val="DefaultParagraphFont"/>
    <w:uiPriority w:val="99"/>
    <w:semiHidden/>
    <w:unhideWhenUsed/>
    <w:rsid w:val="000A025B"/>
    <w:rPr>
      <w:sz w:val="16"/>
      <w:szCs w:val="16"/>
    </w:rPr>
  </w:style>
  <w:style w:type="paragraph" w:styleId="CommentText">
    <w:name w:val="annotation text"/>
    <w:basedOn w:val="Normal"/>
    <w:link w:val="CommentTextChar"/>
    <w:uiPriority w:val="99"/>
    <w:unhideWhenUsed/>
    <w:rsid w:val="000A025B"/>
    <w:rPr>
      <w:sz w:val="20"/>
      <w:szCs w:val="20"/>
    </w:rPr>
  </w:style>
  <w:style w:type="character" w:customStyle="1" w:styleId="CommentTextChar">
    <w:name w:val="Comment Text Char"/>
    <w:basedOn w:val="DefaultParagraphFont"/>
    <w:link w:val="CommentText"/>
    <w:uiPriority w:val="99"/>
    <w:rsid w:val="000A025B"/>
    <w:rPr>
      <w:rFonts w:eastAsiaTheme="minorEastAsia"/>
      <w:sz w:val="20"/>
      <w:szCs w:val="20"/>
      <w:lang w:val="en-GB"/>
    </w:rPr>
  </w:style>
  <w:style w:type="paragraph" w:styleId="CommentSubject">
    <w:name w:val="annotation subject"/>
    <w:basedOn w:val="CommentText"/>
    <w:next w:val="CommentText"/>
    <w:link w:val="CommentSubjectChar"/>
    <w:uiPriority w:val="99"/>
    <w:semiHidden/>
    <w:unhideWhenUsed/>
    <w:rsid w:val="000A025B"/>
    <w:rPr>
      <w:b/>
      <w:bCs/>
    </w:rPr>
  </w:style>
  <w:style w:type="character" w:customStyle="1" w:styleId="CommentSubjectChar">
    <w:name w:val="Comment Subject Char"/>
    <w:basedOn w:val="CommentTextChar"/>
    <w:link w:val="CommentSubject"/>
    <w:uiPriority w:val="99"/>
    <w:semiHidden/>
    <w:rsid w:val="000A025B"/>
    <w:rPr>
      <w:rFonts w:eastAsiaTheme="minorEastAsia"/>
      <w:b/>
      <w:bCs/>
      <w:sz w:val="20"/>
      <w:szCs w:val="20"/>
      <w:lang w:val="en-GB"/>
    </w:rPr>
  </w:style>
  <w:style w:type="paragraph" w:styleId="ListParagraph">
    <w:name w:val="List Paragraph"/>
    <w:basedOn w:val="Normal"/>
    <w:uiPriority w:val="34"/>
    <w:qFormat/>
    <w:rsid w:val="00230FE7"/>
    <w:pPr>
      <w:ind w:left="720"/>
      <w:contextualSpacing/>
    </w:pPr>
  </w:style>
  <w:style w:type="table" w:styleId="TableGrid">
    <w:name w:val="Table Grid"/>
    <w:basedOn w:val="TableNormal"/>
    <w:uiPriority w:val="39"/>
    <w:rsid w:val="0074463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C1943"/>
    <w:rPr>
      <w:color w:val="954F72" w:themeColor="followedHyperlink"/>
      <w:u w:val="single"/>
    </w:rPr>
  </w:style>
  <w:style w:type="paragraph" w:styleId="NormalWeb">
    <w:name w:val="Normal (Web)"/>
    <w:basedOn w:val="Normal"/>
    <w:uiPriority w:val="99"/>
    <w:semiHidden/>
    <w:unhideWhenUsed/>
    <w:rsid w:val="000E25E4"/>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328724">
      <w:bodyDiv w:val="1"/>
      <w:marLeft w:val="0"/>
      <w:marRight w:val="0"/>
      <w:marTop w:val="0"/>
      <w:marBottom w:val="0"/>
      <w:divBdr>
        <w:top w:val="none" w:sz="0" w:space="0" w:color="auto"/>
        <w:left w:val="none" w:sz="0" w:space="0" w:color="auto"/>
        <w:bottom w:val="none" w:sz="0" w:space="0" w:color="auto"/>
        <w:right w:val="none" w:sz="0" w:space="0" w:color="auto"/>
      </w:divBdr>
      <w:divsChild>
        <w:div w:id="1586062950">
          <w:marLeft w:val="0"/>
          <w:marRight w:val="0"/>
          <w:marTop w:val="0"/>
          <w:marBottom w:val="0"/>
          <w:divBdr>
            <w:top w:val="none" w:sz="0" w:space="0" w:color="auto"/>
            <w:left w:val="none" w:sz="0" w:space="0" w:color="auto"/>
            <w:bottom w:val="none" w:sz="0" w:space="0" w:color="auto"/>
            <w:right w:val="none" w:sz="0" w:space="0" w:color="auto"/>
          </w:divBdr>
          <w:divsChild>
            <w:div w:id="955215682">
              <w:marLeft w:val="0"/>
              <w:marRight w:val="0"/>
              <w:marTop w:val="0"/>
              <w:marBottom w:val="0"/>
              <w:divBdr>
                <w:top w:val="none" w:sz="0" w:space="0" w:color="auto"/>
                <w:left w:val="none" w:sz="0" w:space="0" w:color="auto"/>
                <w:bottom w:val="none" w:sz="0" w:space="0" w:color="auto"/>
                <w:right w:val="none" w:sz="0" w:space="0" w:color="auto"/>
              </w:divBdr>
              <w:divsChild>
                <w:div w:id="15967402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49050">
      <w:bodyDiv w:val="1"/>
      <w:marLeft w:val="0"/>
      <w:marRight w:val="0"/>
      <w:marTop w:val="0"/>
      <w:marBottom w:val="0"/>
      <w:divBdr>
        <w:top w:val="none" w:sz="0" w:space="0" w:color="auto"/>
        <w:left w:val="none" w:sz="0" w:space="0" w:color="auto"/>
        <w:bottom w:val="none" w:sz="0" w:space="0" w:color="auto"/>
        <w:right w:val="none" w:sz="0" w:space="0" w:color="auto"/>
      </w:divBdr>
      <w:divsChild>
        <w:div w:id="1865552457">
          <w:marLeft w:val="0"/>
          <w:marRight w:val="0"/>
          <w:marTop w:val="0"/>
          <w:marBottom w:val="0"/>
          <w:divBdr>
            <w:top w:val="none" w:sz="0" w:space="0" w:color="auto"/>
            <w:left w:val="none" w:sz="0" w:space="0" w:color="auto"/>
            <w:bottom w:val="none" w:sz="0" w:space="0" w:color="auto"/>
            <w:right w:val="none" w:sz="0" w:space="0" w:color="auto"/>
          </w:divBdr>
          <w:divsChild>
            <w:div w:id="191191129">
              <w:marLeft w:val="0"/>
              <w:marRight w:val="0"/>
              <w:marTop w:val="0"/>
              <w:marBottom w:val="0"/>
              <w:divBdr>
                <w:top w:val="none" w:sz="0" w:space="0" w:color="auto"/>
                <w:left w:val="none" w:sz="0" w:space="0" w:color="auto"/>
                <w:bottom w:val="none" w:sz="0" w:space="0" w:color="auto"/>
                <w:right w:val="none" w:sz="0" w:space="0" w:color="auto"/>
              </w:divBdr>
              <w:divsChild>
                <w:div w:id="1595742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756715">
      <w:bodyDiv w:val="1"/>
      <w:marLeft w:val="0"/>
      <w:marRight w:val="0"/>
      <w:marTop w:val="0"/>
      <w:marBottom w:val="0"/>
      <w:divBdr>
        <w:top w:val="none" w:sz="0" w:space="0" w:color="auto"/>
        <w:left w:val="none" w:sz="0" w:space="0" w:color="auto"/>
        <w:bottom w:val="none" w:sz="0" w:space="0" w:color="auto"/>
        <w:right w:val="none" w:sz="0" w:space="0" w:color="auto"/>
      </w:divBdr>
      <w:divsChild>
        <w:div w:id="714307289">
          <w:marLeft w:val="0"/>
          <w:marRight w:val="0"/>
          <w:marTop w:val="0"/>
          <w:marBottom w:val="0"/>
          <w:divBdr>
            <w:top w:val="none" w:sz="0" w:space="0" w:color="auto"/>
            <w:left w:val="none" w:sz="0" w:space="0" w:color="auto"/>
            <w:bottom w:val="none" w:sz="0" w:space="0" w:color="auto"/>
            <w:right w:val="none" w:sz="0" w:space="0" w:color="auto"/>
          </w:divBdr>
          <w:divsChild>
            <w:div w:id="184486146">
              <w:marLeft w:val="0"/>
              <w:marRight w:val="0"/>
              <w:marTop w:val="0"/>
              <w:marBottom w:val="0"/>
              <w:divBdr>
                <w:top w:val="none" w:sz="0" w:space="0" w:color="auto"/>
                <w:left w:val="none" w:sz="0" w:space="0" w:color="auto"/>
                <w:bottom w:val="none" w:sz="0" w:space="0" w:color="auto"/>
                <w:right w:val="none" w:sz="0" w:space="0" w:color="auto"/>
              </w:divBdr>
              <w:divsChild>
                <w:div w:id="9833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07007">
      <w:bodyDiv w:val="1"/>
      <w:marLeft w:val="0"/>
      <w:marRight w:val="0"/>
      <w:marTop w:val="0"/>
      <w:marBottom w:val="0"/>
      <w:divBdr>
        <w:top w:val="none" w:sz="0" w:space="0" w:color="auto"/>
        <w:left w:val="none" w:sz="0" w:space="0" w:color="auto"/>
        <w:bottom w:val="none" w:sz="0" w:space="0" w:color="auto"/>
        <w:right w:val="none" w:sz="0" w:space="0" w:color="auto"/>
      </w:divBdr>
      <w:divsChild>
        <w:div w:id="1208949772">
          <w:marLeft w:val="0"/>
          <w:marRight w:val="0"/>
          <w:marTop w:val="0"/>
          <w:marBottom w:val="0"/>
          <w:divBdr>
            <w:top w:val="none" w:sz="0" w:space="0" w:color="auto"/>
            <w:left w:val="none" w:sz="0" w:space="0" w:color="auto"/>
            <w:bottom w:val="none" w:sz="0" w:space="0" w:color="auto"/>
            <w:right w:val="none" w:sz="0" w:space="0" w:color="auto"/>
          </w:divBdr>
          <w:divsChild>
            <w:div w:id="1585260011">
              <w:marLeft w:val="0"/>
              <w:marRight w:val="0"/>
              <w:marTop w:val="0"/>
              <w:marBottom w:val="0"/>
              <w:divBdr>
                <w:top w:val="none" w:sz="0" w:space="0" w:color="auto"/>
                <w:left w:val="none" w:sz="0" w:space="0" w:color="auto"/>
                <w:bottom w:val="none" w:sz="0" w:space="0" w:color="auto"/>
                <w:right w:val="none" w:sz="0" w:space="0" w:color="auto"/>
              </w:divBdr>
              <w:divsChild>
                <w:div w:id="853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071869">
      <w:bodyDiv w:val="1"/>
      <w:marLeft w:val="0"/>
      <w:marRight w:val="0"/>
      <w:marTop w:val="0"/>
      <w:marBottom w:val="0"/>
      <w:divBdr>
        <w:top w:val="none" w:sz="0" w:space="0" w:color="auto"/>
        <w:left w:val="none" w:sz="0" w:space="0" w:color="auto"/>
        <w:bottom w:val="none" w:sz="0" w:space="0" w:color="auto"/>
        <w:right w:val="none" w:sz="0" w:space="0" w:color="auto"/>
      </w:divBdr>
      <w:divsChild>
        <w:div w:id="1814058187">
          <w:marLeft w:val="0"/>
          <w:marRight w:val="0"/>
          <w:marTop w:val="0"/>
          <w:marBottom w:val="0"/>
          <w:divBdr>
            <w:top w:val="none" w:sz="0" w:space="0" w:color="auto"/>
            <w:left w:val="none" w:sz="0" w:space="0" w:color="auto"/>
            <w:bottom w:val="none" w:sz="0" w:space="0" w:color="auto"/>
            <w:right w:val="none" w:sz="0" w:space="0" w:color="auto"/>
          </w:divBdr>
          <w:divsChild>
            <w:div w:id="7686068">
              <w:marLeft w:val="0"/>
              <w:marRight w:val="0"/>
              <w:marTop w:val="0"/>
              <w:marBottom w:val="0"/>
              <w:divBdr>
                <w:top w:val="none" w:sz="0" w:space="0" w:color="auto"/>
                <w:left w:val="none" w:sz="0" w:space="0" w:color="auto"/>
                <w:bottom w:val="none" w:sz="0" w:space="0" w:color="auto"/>
                <w:right w:val="none" w:sz="0" w:space="0" w:color="auto"/>
              </w:divBdr>
              <w:divsChild>
                <w:div w:id="49638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684846">
      <w:bodyDiv w:val="1"/>
      <w:marLeft w:val="0"/>
      <w:marRight w:val="0"/>
      <w:marTop w:val="0"/>
      <w:marBottom w:val="0"/>
      <w:divBdr>
        <w:top w:val="none" w:sz="0" w:space="0" w:color="auto"/>
        <w:left w:val="none" w:sz="0" w:space="0" w:color="auto"/>
        <w:bottom w:val="none" w:sz="0" w:space="0" w:color="auto"/>
        <w:right w:val="none" w:sz="0" w:space="0" w:color="auto"/>
      </w:divBdr>
      <w:divsChild>
        <w:div w:id="1293051331">
          <w:marLeft w:val="0"/>
          <w:marRight w:val="0"/>
          <w:marTop w:val="0"/>
          <w:marBottom w:val="0"/>
          <w:divBdr>
            <w:top w:val="none" w:sz="0" w:space="0" w:color="auto"/>
            <w:left w:val="none" w:sz="0" w:space="0" w:color="auto"/>
            <w:bottom w:val="none" w:sz="0" w:space="0" w:color="auto"/>
            <w:right w:val="none" w:sz="0" w:space="0" w:color="auto"/>
          </w:divBdr>
          <w:divsChild>
            <w:div w:id="1853489317">
              <w:marLeft w:val="0"/>
              <w:marRight w:val="0"/>
              <w:marTop w:val="0"/>
              <w:marBottom w:val="0"/>
              <w:divBdr>
                <w:top w:val="none" w:sz="0" w:space="0" w:color="auto"/>
                <w:left w:val="none" w:sz="0" w:space="0" w:color="auto"/>
                <w:bottom w:val="none" w:sz="0" w:space="0" w:color="auto"/>
                <w:right w:val="none" w:sz="0" w:space="0" w:color="auto"/>
              </w:divBdr>
              <w:divsChild>
                <w:div w:id="90757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54733">
      <w:bodyDiv w:val="1"/>
      <w:marLeft w:val="0"/>
      <w:marRight w:val="0"/>
      <w:marTop w:val="0"/>
      <w:marBottom w:val="0"/>
      <w:divBdr>
        <w:top w:val="none" w:sz="0" w:space="0" w:color="auto"/>
        <w:left w:val="none" w:sz="0" w:space="0" w:color="auto"/>
        <w:bottom w:val="none" w:sz="0" w:space="0" w:color="auto"/>
        <w:right w:val="none" w:sz="0" w:space="0" w:color="auto"/>
      </w:divBdr>
      <w:divsChild>
        <w:div w:id="907962213">
          <w:marLeft w:val="0"/>
          <w:marRight w:val="0"/>
          <w:marTop w:val="0"/>
          <w:marBottom w:val="0"/>
          <w:divBdr>
            <w:top w:val="single" w:sz="2" w:space="0" w:color="E3E3E3"/>
            <w:left w:val="single" w:sz="2" w:space="0" w:color="E3E3E3"/>
            <w:bottom w:val="single" w:sz="2" w:space="0" w:color="E3E3E3"/>
            <w:right w:val="single" w:sz="2" w:space="0" w:color="E3E3E3"/>
          </w:divBdr>
          <w:divsChild>
            <w:div w:id="475532467">
              <w:marLeft w:val="0"/>
              <w:marRight w:val="0"/>
              <w:marTop w:val="0"/>
              <w:marBottom w:val="0"/>
              <w:divBdr>
                <w:top w:val="single" w:sz="2" w:space="0" w:color="E3E3E3"/>
                <w:left w:val="single" w:sz="2" w:space="0" w:color="E3E3E3"/>
                <w:bottom w:val="single" w:sz="2" w:space="0" w:color="E3E3E3"/>
                <w:right w:val="single" w:sz="2" w:space="0" w:color="E3E3E3"/>
              </w:divBdr>
              <w:divsChild>
                <w:div w:id="1629581944">
                  <w:marLeft w:val="0"/>
                  <w:marRight w:val="0"/>
                  <w:marTop w:val="0"/>
                  <w:marBottom w:val="0"/>
                  <w:divBdr>
                    <w:top w:val="single" w:sz="2" w:space="0" w:color="E3E3E3"/>
                    <w:left w:val="single" w:sz="2" w:space="0" w:color="E3E3E3"/>
                    <w:bottom w:val="single" w:sz="2" w:space="0" w:color="E3E3E3"/>
                    <w:right w:val="single" w:sz="2" w:space="0" w:color="E3E3E3"/>
                  </w:divBdr>
                  <w:divsChild>
                    <w:div w:id="710809534">
                      <w:marLeft w:val="0"/>
                      <w:marRight w:val="0"/>
                      <w:marTop w:val="0"/>
                      <w:marBottom w:val="0"/>
                      <w:divBdr>
                        <w:top w:val="single" w:sz="2" w:space="0" w:color="E3E3E3"/>
                        <w:left w:val="single" w:sz="2" w:space="0" w:color="E3E3E3"/>
                        <w:bottom w:val="single" w:sz="2" w:space="0" w:color="E3E3E3"/>
                        <w:right w:val="single" w:sz="2" w:space="0" w:color="E3E3E3"/>
                      </w:divBdr>
                      <w:divsChild>
                        <w:div w:id="1317302164">
                          <w:marLeft w:val="0"/>
                          <w:marRight w:val="0"/>
                          <w:marTop w:val="0"/>
                          <w:marBottom w:val="0"/>
                          <w:divBdr>
                            <w:top w:val="single" w:sz="2" w:space="0" w:color="E3E3E3"/>
                            <w:left w:val="single" w:sz="2" w:space="0" w:color="E3E3E3"/>
                            <w:bottom w:val="single" w:sz="2" w:space="0" w:color="E3E3E3"/>
                            <w:right w:val="single" w:sz="2" w:space="0" w:color="E3E3E3"/>
                          </w:divBdr>
                          <w:divsChild>
                            <w:div w:id="1994141781">
                              <w:marLeft w:val="0"/>
                              <w:marRight w:val="0"/>
                              <w:marTop w:val="0"/>
                              <w:marBottom w:val="0"/>
                              <w:divBdr>
                                <w:top w:val="single" w:sz="2" w:space="0" w:color="E3E3E3"/>
                                <w:left w:val="single" w:sz="2" w:space="0" w:color="E3E3E3"/>
                                <w:bottom w:val="single" w:sz="2" w:space="0" w:color="E3E3E3"/>
                                <w:right w:val="single" w:sz="2" w:space="0" w:color="E3E3E3"/>
                              </w:divBdr>
                              <w:divsChild>
                                <w:div w:id="1531918927">
                                  <w:marLeft w:val="0"/>
                                  <w:marRight w:val="0"/>
                                  <w:marTop w:val="100"/>
                                  <w:marBottom w:val="100"/>
                                  <w:divBdr>
                                    <w:top w:val="single" w:sz="2" w:space="0" w:color="E3E3E3"/>
                                    <w:left w:val="single" w:sz="2" w:space="0" w:color="E3E3E3"/>
                                    <w:bottom w:val="single" w:sz="2" w:space="0" w:color="E3E3E3"/>
                                    <w:right w:val="single" w:sz="2" w:space="0" w:color="E3E3E3"/>
                                  </w:divBdr>
                                  <w:divsChild>
                                    <w:div w:id="592780202">
                                      <w:marLeft w:val="0"/>
                                      <w:marRight w:val="0"/>
                                      <w:marTop w:val="0"/>
                                      <w:marBottom w:val="0"/>
                                      <w:divBdr>
                                        <w:top w:val="single" w:sz="2" w:space="0" w:color="E3E3E3"/>
                                        <w:left w:val="single" w:sz="2" w:space="0" w:color="E3E3E3"/>
                                        <w:bottom w:val="single" w:sz="2" w:space="0" w:color="E3E3E3"/>
                                        <w:right w:val="single" w:sz="2" w:space="0" w:color="E3E3E3"/>
                                      </w:divBdr>
                                      <w:divsChild>
                                        <w:div w:id="839391264">
                                          <w:marLeft w:val="0"/>
                                          <w:marRight w:val="0"/>
                                          <w:marTop w:val="0"/>
                                          <w:marBottom w:val="0"/>
                                          <w:divBdr>
                                            <w:top w:val="single" w:sz="2" w:space="0" w:color="E3E3E3"/>
                                            <w:left w:val="single" w:sz="2" w:space="0" w:color="E3E3E3"/>
                                            <w:bottom w:val="single" w:sz="2" w:space="0" w:color="E3E3E3"/>
                                            <w:right w:val="single" w:sz="2" w:space="0" w:color="E3E3E3"/>
                                          </w:divBdr>
                                          <w:divsChild>
                                            <w:div w:id="931551543">
                                              <w:marLeft w:val="0"/>
                                              <w:marRight w:val="0"/>
                                              <w:marTop w:val="0"/>
                                              <w:marBottom w:val="0"/>
                                              <w:divBdr>
                                                <w:top w:val="single" w:sz="2" w:space="0" w:color="E3E3E3"/>
                                                <w:left w:val="single" w:sz="2" w:space="0" w:color="E3E3E3"/>
                                                <w:bottom w:val="single" w:sz="2" w:space="0" w:color="E3E3E3"/>
                                                <w:right w:val="single" w:sz="2" w:space="0" w:color="E3E3E3"/>
                                              </w:divBdr>
                                              <w:divsChild>
                                                <w:div w:id="1152407283">
                                                  <w:marLeft w:val="0"/>
                                                  <w:marRight w:val="0"/>
                                                  <w:marTop w:val="0"/>
                                                  <w:marBottom w:val="0"/>
                                                  <w:divBdr>
                                                    <w:top w:val="single" w:sz="2" w:space="0" w:color="E3E3E3"/>
                                                    <w:left w:val="single" w:sz="2" w:space="0" w:color="E3E3E3"/>
                                                    <w:bottom w:val="single" w:sz="2" w:space="0" w:color="E3E3E3"/>
                                                    <w:right w:val="single" w:sz="2" w:space="0" w:color="E3E3E3"/>
                                                  </w:divBdr>
                                                  <w:divsChild>
                                                    <w:div w:id="1481580077">
                                                      <w:marLeft w:val="0"/>
                                                      <w:marRight w:val="0"/>
                                                      <w:marTop w:val="0"/>
                                                      <w:marBottom w:val="0"/>
                                                      <w:divBdr>
                                                        <w:top w:val="single" w:sz="2" w:space="0" w:color="E3E3E3"/>
                                                        <w:left w:val="single" w:sz="2" w:space="0" w:color="E3E3E3"/>
                                                        <w:bottom w:val="single" w:sz="2" w:space="0" w:color="E3E3E3"/>
                                                        <w:right w:val="single" w:sz="2" w:space="0" w:color="E3E3E3"/>
                                                      </w:divBdr>
                                                      <w:divsChild>
                                                        <w:div w:id="14625729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24137034">
          <w:marLeft w:val="0"/>
          <w:marRight w:val="0"/>
          <w:marTop w:val="0"/>
          <w:marBottom w:val="0"/>
          <w:divBdr>
            <w:top w:val="none" w:sz="0" w:space="0" w:color="auto"/>
            <w:left w:val="none" w:sz="0" w:space="0" w:color="auto"/>
            <w:bottom w:val="none" w:sz="0" w:space="0" w:color="auto"/>
            <w:right w:val="none" w:sz="0" w:space="0" w:color="auto"/>
          </w:divBdr>
          <w:divsChild>
            <w:div w:id="60641634">
              <w:marLeft w:val="0"/>
              <w:marRight w:val="0"/>
              <w:marTop w:val="100"/>
              <w:marBottom w:val="100"/>
              <w:divBdr>
                <w:top w:val="single" w:sz="2" w:space="0" w:color="E3E3E3"/>
                <w:left w:val="single" w:sz="2" w:space="0" w:color="E3E3E3"/>
                <w:bottom w:val="single" w:sz="2" w:space="0" w:color="E3E3E3"/>
                <w:right w:val="single" w:sz="2" w:space="0" w:color="E3E3E3"/>
              </w:divBdr>
              <w:divsChild>
                <w:div w:id="1717657410">
                  <w:marLeft w:val="0"/>
                  <w:marRight w:val="0"/>
                  <w:marTop w:val="0"/>
                  <w:marBottom w:val="0"/>
                  <w:divBdr>
                    <w:top w:val="single" w:sz="2" w:space="0" w:color="E3E3E3"/>
                    <w:left w:val="single" w:sz="2" w:space="0" w:color="E3E3E3"/>
                    <w:bottom w:val="single" w:sz="2" w:space="0" w:color="E3E3E3"/>
                    <w:right w:val="single" w:sz="2" w:space="0" w:color="E3E3E3"/>
                  </w:divBdr>
                  <w:divsChild>
                    <w:div w:id="1122655001">
                      <w:marLeft w:val="0"/>
                      <w:marRight w:val="0"/>
                      <w:marTop w:val="0"/>
                      <w:marBottom w:val="0"/>
                      <w:divBdr>
                        <w:top w:val="single" w:sz="2" w:space="0" w:color="E3E3E3"/>
                        <w:left w:val="single" w:sz="2" w:space="0" w:color="E3E3E3"/>
                        <w:bottom w:val="single" w:sz="2" w:space="0" w:color="E3E3E3"/>
                        <w:right w:val="single" w:sz="2" w:space="0" w:color="E3E3E3"/>
                      </w:divBdr>
                      <w:divsChild>
                        <w:div w:id="1276911236">
                          <w:marLeft w:val="0"/>
                          <w:marRight w:val="0"/>
                          <w:marTop w:val="0"/>
                          <w:marBottom w:val="0"/>
                          <w:divBdr>
                            <w:top w:val="single" w:sz="2" w:space="0" w:color="E3E3E3"/>
                            <w:left w:val="single" w:sz="2" w:space="0" w:color="E3E3E3"/>
                            <w:bottom w:val="single" w:sz="2" w:space="0" w:color="E3E3E3"/>
                            <w:right w:val="single" w:sz="2" w:space="0" w:color="E3E3E3"/>
                          </w:divBdr>
                          <w:divsChild>
                            <w:div w:id="851068541">
                              <w:marLeft w:val="0"/>
                              <w:marRight w:val="0"/>
                              <w:marTop w:val="0"/>
                              <w:marBottom w:val="0"/>
                              <w:divBdr>
                                <w:top w:val="single" w:sz="6" w:space="0" w:color="auto"/>
                                <w:left w:val="single" w:sz="6" w:space="0" w:color="auto"/>
                                <w:bottom w:val="single" w:sz="6" w:space="0" w:color="auto"/>
                                <w:right w:val="single" w:sz="6" w:space="0" w:color="auto"/>
                              </w:divBdr>
                              <w:divsChild>
                                <w:div w:id="1078820464">
                                  <w:marLeft w:val="0"/>
                                  <w:marRight w:val="0"/>
                                  <w:marTop w:val="0"/>
                                  <w:marBottom w:val="0"/>
                                  <w:divBdr>
                                    <w:top w:val="none" w:sz="0" w:space="0" w:color="auto"/>
                                    <w:left w:val="none" w:sz="0" w:space="0" w:color="auto"/>
                                    <w:bottom w:val="none" w:sz="0" w:space="0" w:color="auto"/>
                                    <w:right w:val="none" w:sz="0" w:space="0" w:color="auto"/>
                                  </w:divBdr>
                                  <w:divsChild>
                                    <w:div w:id="1219241171">
                                      <w:marLeft w:val="0"/>
                                      <w:marRight w:val="0"/>
                                      <w:marTop w:val="0"/>
                                      <w:marBottom w:val="0"/>
                                      <w:divBdr>
                                        <w:top w:val="none" w:sz="0" w:space="0" w:color="auto"/>
                                        <w:left w:val="none" w:sz="0" w:space="0" w:color="auto"/>
                                        <w:bottom w:val="none" w:sz="0" w:space="0" w:color="auto"/>
                                        <w:right w:val="none" w:sz="0" w:space="0" w:color="auto"/>
                                      </w:divBdr>
                                      <w:divsChild>
                                        <w:div w:id="209071689">
                                          <w:marLeft w:val="0"/>
                                          <w:marRight w:val="0"/>
                                          <w:marTop w:val="0"/>
                                          <w:marBottom w:val="0"/>
                                          <w:divBdr>
                                            <w:top w:val="none" w:sz="0" w:space="0" w:color="auto"/>
                                            <w:left w:val="none" w:sz="0" w:space="0" w:color="auto"/>
                                            <w:bottom w:val="none" w:sz="0" w:space="0" w:color="auto"/>
                                            <w:right w:val="none" w:sz="0" w:space="0" w:color="auto"/>
                                          </w:divBdr>
                                          <w:divsChild>
                                            <w:div w:id="1363363381">
                                              <w:marLeft w:val="0"/>
                                              <w:marRight w:val="0"/>
                                              <w:marTop w:val="0"/>
                                              <w:marBottom w:val="0"/>
                                              <w:divBdr>
                                                <w:top w:val="none" w:sz="0" w:space="0" w:color="auto"/>
                                                <w:left w:val="none" w:sz="0" w:space="0" w:color="auto"/>
                                                <w:bottom w:val="none" w:sz="0" w:space="0" w:color="auto"/>
                                                <w:right w:val="none" w:sz="0" w:space="0" w:color="auto"/>
                                              </w:divBdr>
                                              <w:divsChild>
                                                <w:div w:id="9530518">
                                                  <w:marLeft w:val="0"/>
                                                  <w:marRight w:val="0"/>
                                                  <w:marTop w:val="0"/>
                                                  <w:marBottom w:val="0"/>
                                                  <w:divBdr>
                                                    <w:top w:val="none" w:sz="0" w:space="0" w:color="auto"/>
                                                    <w:left w:val="none" w:sz="0" w:space="0" w:color="auto"/>
                                                    <w:bottom w:val="none" w:sz="0" w:space="0" w:color="auto"/>
                                                    <w:right w:val="none" w:sz="0" w:space="0" w:color="auto"/>
                                                  </w:divBdr>
                                                  <w:divsChild>
                                                    <w:div w:id="64450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157126">
      <w:bodyDiv w:val="1"/>
      <w:marLeft w:val="0"/>
      <w:marRight w:val="0"/>
      <w:marTop w:val="0"/>
      <w:marBottom w:val="0"/>
      <w:divBdr>
        <w:top w:val="none" w:sz="0" w:space="0" w:color="auto"/>
        <w:left w:val="none" w:sz="0" w:space="0" w:color="auto"/>
        <w:bottom w:val="none" w:sz="0" w:space="0" w:color="auto"/>
        <w:right w:val="none" w:sz="0" w:space="0" w:color="auto"/>
      </w:divBdr>
      <w:divsChild>
        <w:div w:id="242449564">
          <w:marLeft w:val="0"/>
          <w:marRight w:val="0"/>
          <w:marTop w:val="0"/>
          <w:marBottom w:val="0"/>
          <w:divBdr>
            <w:top w:val="none" w:sz="0" w:space="0" w:color="auto"/>
            <w:left w:val="none" w:sz="0" w:space="0" w:color="auto"/>
            <w:bottom w:val="none" w:sz="0" w:space="0" w:color="auto"/>
            <w:right w:val="none" w:sz="0" w:space="0" w:color="auto"/>
          </w:divBdr>
          <w:divsChild>
            <w:div w:id="1745836666">
              <w:marLeft w:val="0"/>
              <w:marRight w:val="0"/>
              <w:marTop w:val="0"/>
              <w:marBottom w:val="0"/>
              <w:divBdr>
                <w:top w:val="none" w:sz="0" w:space="0" w:color="auto"/>
                <w:left w:val="none" w:sz="0" w:space="0" w:color="auto"/>
                <w:bottom w:val="none" w:sz="0" w:space="0" w:color="auto"/>
                <w:right w:val="none" w:sz="0" w:space="0" w:color="auto"/>
              </w:divBdr>
              <w:divsChild>
                <w:div w:id="767389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80951">
      <w:bodyDiv w:val="1"/>
      <w:marLeft w:val="0"/>
      <w:marRight w:val="0"/>
      <w:marTop w:val="0"/>
      <w:marBottom w:val="0"/>
      <w:divBdr>
        <w:top w:val="none" w:sz="0" w:space="0" w:color="auto"/>
        <w:left w:val="none" w:sz="0" w:space="0" w:color="auto"/>
        <w:bottom w:val="none" w:sz="0" w:space="0" w:color="auto"/>
        <w:right w:val="none" w:sz="0" w:space="0" w:color="auto"/>
      </w:divBdr>
      <w:divsChild>
        <w:div w:id="1071003538">
          <w:marLeft w:val="0"/>
          <w:marRight w:val="0"/>
          <w:marTop w:val="0"/>
          <w:marBottom w:val="0"/>
          <w:divBdr>
            <w:top w:val="none" w:sz="0" w:space="0" w:color="auto"/>
            <w:left w:val="none" w:sz="0" w:space="0" w:color="auto"/>
            <w:bottom w:val="none" w:sz="0" w:space="0" w:color="auto"/>
            <w:right w:val="none" w:sz="0" w:space="0" w:color="auto"/>
          </w:divBdr>
          <w:divsChild>
            <w:div w:id="1735425158">
              <w:marLeft w:val="0"/>
              <w:marRight w:val="0"/>
              <w:marTop w:val="0"/>
              <w:marBottom w:val="0"/>
              <w:divBdr>
                <w:top w:val="none" w:sz="0" w:space="0" w:color="auto"/>
                <w:left w:val="none" w:sz="0" w:space="0" w:color="auto"/>
                <w:bottom w:val="none" w:sz="0" w:space="0" w:color="auto"/>
                <w:right w:val="none" w:sz="0" w:space="0" w:color="auto"/>
              </w:divBdr>
              <w:divsChild>
                <w:div w:id="867718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74279">
      <w:bodyDiv w:val="1"/>
      <w:marLeft w:val="0"/>
      <w:marRight w:val="0"/>
      <w:marTop w:val="0"/>
      <w:marBottom w:val="0"/>
      <w:divBdr>
        <w:top w:val="none" w:sz="0" w:space="0" w:color="auto"/>
        <w:left w:val="none" w:sz="0" w:space="0" w:color="auto"/>
        <w:bottom w:val="none" w:sz="0" w:space="0" w:color="auto"/>
        <w:right w:val="none" w:sz="0" w:space="0" w:color="auto"/>
      </w:divBdr>
      <w:divsChild>
        <w:div w:id="153304165">
          <w:marLeft w:val="0"/>
          <w:marRight w:val="0"/>
          <w:marTop w:val="0"/>
          <w:marBottom w:val="0"/>
          <w:divBdr>
            <w:top w:val="none" w:sz="0" w:space="0" w:color="auto"/>
            <w:left w:val="none" w:sz="0" w:space="0" w:color="auto"/>
            <w:bottom w:val="none" w:sz="0" w:space="0" w:color="auto"/>
            <w:right w:val="none" w:sz="0" w:space="0" w:color="auto"/>
          </w:divBdr>
          <w:divsChild>
            <w:div w:id="1490439107">
              <w:marLeft w:val="0"/>
              <w:marRight w:val="0"/>
              <w:marTop w:val="0"/>
              <w:marBottom w:val="0"/>
              <w:divBdr>
                <w:top w:val="none" w:sz="0" w:space="0" w:color="auto"/>
                <w:left w:val="none" w:sz="0" w:space="0" w:color="auto"/>
                <w:bottom w:val="none" w:sz="0" w:space="0" w:color="auto"/>
                <w:right w:val="none" w:sz="0" w:space="0" w:color="auto"/>
              </w:divBdr>
              <w:divsChild>
                <w:div w:id="214017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87301">
      <w:bodyDiv w:val="1"/>
      <w:marLeft w:val="0"/>
      <w:marRight w:val="0"/>
      <w:marTop w:val="0"/>
      <w:marBottom w:val="0"/>
      <w:divBdr>
        <w:top w:val="none" w:sz="0" w:space="0" w:color="auto"/>
        <w:left w:val="none" w:sz="0" w:space="0" w:color="auto"/>
        <w:bottom w:val="none" w:sz="0" w:space="0" w:color="auto"/>
        <w:right w:val="none" w:sz="0" w:space="0" w:color="auto"/>
      </w:divBdr>
      <w:divsChild>
        <w:div w:id="1568026717">
          <w:marLeft w:val="0"/>
          <w:marRight w:val="0"/>
          <w:marTop w:val="0"/>
          <w:marBottom w:val="0"/>
          <w:divBdr>
            <w:top w:val="none" w:sz="0" w:space="0" w:color="auto"/>
            <w:left w:val="none" w:sz="0" w:space="0" w:color="auto"/>
            <w:bottom w:val="none" w:sz="0" w:space="0" w:color="auto"/>
            <w:right w:val="none" w:sz="0" w:space="0" w:color="auto"/>
          </w:divBdr>
          <w:divsChild>
            <w:div w:id="638918604">
              <w:marLeft w:val="0"/>
              <w:marRight w:val="0"/>
              <w:marTop w:val="0"/>
              <w:marBottom w:val="0"/>
              <w:divBdr>
                <w:top w:val="none" w:sz="0" w:space="0" w:color="auto"/>
                <w:left w:val="none" w:sz="0" w:space="0" w:color="auto"/>
                <w:bottom w:val="none" w:sz="0" w:space="0" w:color="auto"/>
                <w:right w:val="none" w:sz="0" w:space="0" w:color="auto"/>
              </w:divBdr>
              <w:divsChild>
                <w:div w:id="2067995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95315">
      <w:bodyDiv w:val="1"/>
      <w:marLeft w:val="0"/>
      <w:marRight w:val="0"/>
      <w:marTop w:val="0"/>
      <w:marBottom w:val="0"/>
      <w:divBdr>
        <w:top w:val="none" w:sz="0" w:space="0" w:color="auto"/>
        <w:left w:val="none" w:sz="0" w:space="0" w:color="auto"/>
        <w:bottom w:val="none" w:sz="0" w:space="0" w:color="auto"/>
        <w:right w:val="none" w:sz="0" w:space="0" w:color="auto"/>
      </w:divBdr>
      <w:divsChild>
        <w:div w:id="1701512776">
          <w:marLeft w:val="0"/>
          <w:marRight w:val="0"/>
          <w:marTop w:val="0"/>
          <w:marBottom w:val="0"/>
          <w:divBdr>
            <w:top w:val="none" w:sz="0" w:space="0" w:color="auto"/>
            <w:left w:val="none" w:sz="0" w:space="0" w:color="auto"/>
            <w:bottom w:val="none" w:sz="0" w:space="0" w:color="auto"/>
            <w:right w:val="none" w:sz="0" w:space="0" w:color="auto"/>
          </w:divBdr>
          <w:divsChild>
            <w:div w:id="1118258784">
              <w:marLeft w:val="0"/>
              <w:marRight w:val="0"/>
              <w:marTop w:val="0"/>
              <w:marBottom w:val="0"/>
              <w:divBdr>
                <w:top w:val="none" w:sz="0" w:space="0" w:color="auto"/>
                <w:left w:val="none" w:sz="0" w:space="0" w:color="auto"/>
                <w:bottom w:val="none" w:sz="0" w:space="0" w:color="auto"/>
                <w:right w:val="none" w:sz="0" w:space="0" w:color="auto"/>
              </w:divBdr>
              <w:divsChild>
                <w:div w:id="1569224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784649">
      <w:bodyDiv w:val="1"/>
      <w:marLeft w:val="0"/>
      <w:marRight w:val="0"/>
      <w:marTop w:val="0"/>
      <w:marBottom w:val="0"/>
      <w:divBdr>
        <w:top w:val="none" w:sz="0" w:space="0" w:color="auto"/>
        <w:left w:val="none" w:sz="0" w:space="0" w:color="auto"/>
        <w:bottom w:val="none" w:sz="0" w:space="0" w:color="auto"/>
        <w:right w:val="none" w:sz="0" w:space="0" w:color="auto"/>
      </w:divBdr>
      <w:divsChild>
        <w:div w:id="1727992957">
          <w:marLeft w:val="0"/>
          <w:marRight w:val="0"/>
          <w:marTop w:val="0"/>
          <w:marBottom w:val="0"/>
          <w:divBdr>
            <w:top w:val="none" w:sz="0" w:space="0" w:color="auto"/>
            <w:left w:val="none" w:sz="0" w:space="0" w:color="auto"/>
            <w:bottom w:val="none" w:sz="0" w:space="0" w:color="auto"/>
            <w:right w:val="none" w:sz="0" w:space="0" w:color="auto"/>
          </w:divBdr>
          <w:divsChild>
            <w:div w:id="1280139971">
              <w:marLeft w:val="0"/>
              <w:marRight w:val="0"/>
              <w:marTop w:val="0"/>
              <w:marBottom w:val="0"/>
              <w:divBdr>
                <w:top w:val="none" w:sz="0" w:space="0" w:color="auto"/>
                <w:left w:val="none" w:sz="0" w:space="0" w:color="auto"/>
                <w:bottom w:val="none" w:sz="0" w:space="0" w:color="auto"/>
                <w:right w:val="none" w:sz="0" w:space="0" w:color="auto"/>
              </w:divBdr>
              <w:divsChild>
                <w:div w:id="1188255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371354">
      <w:bodyDiv w:val="1"/>
      <w:marLeft w:val="0"/>
      <w:marRight w:val="0"/>
      <w:marTop w:val="0"/>
      <w:marBottom w:val="0"/>
      <w:divBdr>
        <w:top w:val="none" w:sz="0" w:space="0" w:color="auto"/>
        <w:left w:val="none" w:sz="0" w:space="0" w:color="auto"/>
        <w:bottom w:val="none" w:sz="0" w:space="0" w:color="auto"/>
        <w:right w:val="none" w:sz="0" w:space="0" w:color="auto"/>
      </w:divBdr>
      <w:divsChild>
        <w:div w:id="1647078858">
          <w:marLeft w:val="0"/>
          <w:marRight w:val="0"/>
          <w:marTop w:val="0"/>
          <w:marBottom w:val="0"/>
          <w:divBdr>
            <w:top w:val="none" w:sz="0" w:space="0" w:color="auto"/>
            <w:left w:val="none" w:sz="0" w:space="0" w:color="auto"/>
            <w:bottom w:val="none" w:sz="0" w:space="0" w:color="auto"/>
            <w:right w:val="none" w:sz="0" w:space="0" w:color="auto"/>
          </w:divBdr>
          <w:divsChild>
            <w:div w:id="676158169">
              <w:marLeft w:val="0"/>
              <w:marRight w:val="0"/>
              <w:marTop w:val="0"/>
              <w:marBottom w:val="0"/>
              <w:divBdr>
                <w:top w:val="none" w:sz="0" w:space="0" w:color="auto"/>
                <w:left w:val="none" w:sz="0" w:space="0" w:color="auto"/>
                <w:bottom w:val="none" w:sz="0" w:space="0" w:color="auto"/>
                <w:right w:val="none" w:sz="0" w:space="0" w:color="auto"/>
              </w:divBdr>
              <w:divsChild>
                <w:div w:id="1820145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10672">
      <w:bodyDiv w:val="1"/>
      <w:marLeft w:val="0"/>
      <w:marRight w:val="0"/>
      <w:marTop w:val="0"/>
      <w:marBottom w:val="0"/>
      <w:divBdr>
        <w:top w:val="none" w:sz="0" w:space="0" w:color="auto"/>
        <w:left w:val="none" w:sz="0" w:space="0" w:color="auto"/>
        <w:bottom w:val="none" w:sz="0" w:space="0" w:color="auto"/>
        <w:right w:val="none" w:sz="0" w:space="0" w:color="auto"/>
      </w:divBdr>
      <w:divsChild>
        <w:div w:id="1569851036">
          <w:marLeft w:val="0"/>
          <w:marRight w:val="0"/>
          <w:marTop w:val="0"/>
          <w:marBottom w:val="0"/>
          <w:divBdr>
            <w:top w:val="none" w:sz="0" w:space="0" w:color="auto"/>
            <w:left w:val="none" w:sz="0" w:space="0" w:color="auto"/>
            <w:bottom w:val="none" w:sz="0" w:space="0" w:color="auto"/>
            <w:right w:val="none" w:sz="0" w:space="0" w:color="auto"/>
          </w:divBdr>
          <w:divsChild>
            <w:div w:id="323552866">
              <w:marLeft w:val="0"/>
              <w:marRight w:val="0"/>
              <w:marTop w:val="0"/>
              <w:marBottom w:val="0"/>
              <w:divBdr>
                <w:top w:val="none" w:sz="0" w:space="0" w:color="auto"/>
                <w:left w:val="none" w:sz="0" w:space="0" w:color="auto"/>
                <w:bottom w:val="none" w:sz="0" w:space="0" w:color="auto"/>
                <w:right w:val="none" w:sz="0" w:space="0" w:color="auto"/>
              </w:divBdr>
              <w:divsChild>
                <w:div w:id="627206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2932301">
      <w:bodyDiv w:val="1"/>
      <w:marLeft w:val="0"/>
      <w:marRight w:val="0"/>
      <w:marTop w:val="0"/>
      <w:marBottom w:val="0"/>
      <w:divBdr>
        <w:top w:val="none" w:sz="0" w:space="0" w:color="auto"/>
        <w:left w:val="none" w:sz="0" w:space="0" w:color="auto"/>
        <w:bottom w:val="none" w:sz="0" w:space="0" w:color="auto"/>
        <w:right w:val="none" w:sz="0" w:space="0" w:color="auto"/>
      </w:divBdr>
      <w:divsChild>
        <w:div w:id="874075779">
          <w:marLeft w:val="0"/>
          <w:marRight w:val="0"/>
          <w:marTop w:val="0"/>
          <w:marBottom w:val="0"/>
          <w:divBdr>
            <w:top w:val="none" w:sz="0" w:space="0" w:color="auto"/>
            <w:left w:val="none" w:sz="0" w:space="0" w:color="auto"/>
            <w:bottom w:val="none" w:sz="0" w:space="0" w:color="auto"/>
            <w:right w:val="none" w:sz="0" w:space="0" w:color="auto"/>
          </w:divBdr>
          <w:divsChild>
            <w:div w:id="658577441">
              <w:marLeft w:val="0"/>
              <w:marRight w:val="0"/>
              <w:marTop w:val="0"/>
              <w:marBottom w:val="0"/>
              <w:divBdr>
                <w:top w:val="none" w:sz="0" w:space="0" w:color="auto"/>
                <w:left w:val="none" w:sz="0" w:space="0" w:color="auto"/>
                <w:bottom w:val="none" w:sz="0" w:space="0" w:color="auto"/>
                <w:right w:val="none" w:sz="0" w:space="0" w:color="auto"/>
              </w:divBdr>
              <w:divsChild>
                <w:div w:id="390082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531774">
      <w:bodyDiv w:val="1"/>
      <w:marLeft w:val="0"/>
      <w:marRight w:val="0"/>
      <w:marTop w:val="0"/>
      <w:marBottom w:val="0"/>
      <w:divBdr>
        <w:top w:val="none" w:sz="0" w:space="0" w:color="auto"/>
        <w:left w:val="none" w:sz="0" w:space="0" w:color="auto"/>
        <w:bottom w:val="none" w:sz="0" w:space="0" w:color="auto"/>
        <w:right w:val="none" w:sz="0" w:space="0" w:color="auto"/>
      </w:divBdr>
      <w:divsChild>
        <w:div w:id="1130131335">
          <w:marLeft w:val="0"/>
          <w:marRight w:val="0"/>
          <w:marTop w:val="0"/>
          <w:marBottom w:val="0"/>
          <w:divBdr>
            <w:top w:val="none" w:sz="0" w:space="0" w:color="auto"/>
            <w:left w:val="none" w:sz="0" w:space="0" w:color="auto"/>
            <w:bottom w:val="none" w:sz="0" w:space="0" w:color="auto"/>
            <w:right w:val="none" w:sz="0" w:space="0" w:color="auto"/>
          </w:divBdr>
          <w:divsChild>
            <w:div w:id="373623918">
              <w:marLeft w:val="0"/>
              <w:marRight w:val="0"/>
              <w:marTop w:val="0"/>
              <w:marBottom w:val="0"/>
              <w:divBdr>
                <w:top w:val="none" w:sz="0" w:space="0" w:color="auto"/>
                <w:left w:val="none" w:sz="0" w:space="0" w:color="auto"/>
                <w:bottom w:val="none" w:sz="0" w:space="0" w:color="auto"/>
                <w:right w:val="none" w:sz="0" w:space="0" w:color="auto"/>
              </w:divBdr>
              <w:divsChild>
                <w:div w:id="607658217">
                  <w:marLeft w:val="0"/>
                  <w:marRight w:val="0"/>
                  <w:marTop w:val="0"/>
                  <w:marBottom w:val="0"/>
                  <w:divBdr>
                    <w:top w:val="none" w:sz="0" w:space="0" w:color="auto"/>
                    <w:left w:val="none" w:sz="0" w:space="0" w:color="auto"/>
                    <w:bottom w:val="none" w:sz="0" w:space="0" w:color="auto"/>
                    <w:right w:val="none" w:sz="0" w:space="0" w:color="auto"/>
                  </w:divBdr>
                </w:div>
              </w:divsChild>
            </w:div>
            <w:div w:id="1411657236">
              <w:marLeft w:val="0"/>
              <w:marRight w:val="0"/>
              <w:marTop w:val="0"/>
              <w:marBottom w:val="0"/>
              <w:divBdr>
                <w:top w:val="none" w:sz="0" w:space="0" w:color="auto"/>
                <w:left w:val="none" w:sz="0" w:space="0" w:color="auto"/>
                <w:bottom w:val="none" w:sz="0" w:space="0" w:color="auto"/>
                <w:right w:val="none" w:sz="0" w:space="0" w:color="auto"/>
              </w:divBdr>
              <w:divsChild>
                <w:div w:id="1797330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12726">
          <w:marLeft w:val="0"/>
          <w:marRight w:val="0"/>
          <w:marTop w:val="0"/>
          <w:marBottom w:val="0"/>
          <w:divBdr>
            <w:top w:val="none" w:sz="0" w:space="0" w:color="auto"/>
            <w:left w:val="none" w:sz="0" w:space="0" w:color="auto"/>
            <w:bottom w:val="none" w:sz="0" w:space="0" w:color="auto"/>
            <w:right w:val="none" w:sz="0" w:space="0" w:color="auto"/>
          </w:divBdr>
          <w:divsChild>
            <w:div w:id="716006747">
              <w:marLeft w:val="0"/>
              <w:marRight w:val="0"/>
              <w:marTop w:val="0"/>
              <w:marBottom w:val="0"/>
              <w:divBdr>
                <w:top w:val="none" w:sz="0" w:space="0" w:color="auto"/>
                <w:left w:val="none" w:sz="0" w:space="0" w:color="auto"/>
                <w:bottom w:val="none" w:sz="0" w:space="0" w:color="auto"/>
                <w:right w:val="none" w:sz="0" w:space="0" w:color="auto"/>
              </w:divBdr>
              <w:divsChild>
                <w:div w:id="784233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0044141">
      <w:bodyDiv w:val="1"/>
      <w:marLeft w:val="0"/>
      <w:marRight w:val="0"/>
      <w:marTop w:val="0"/>
      <w:marBottom w:val="0"/>
      <w:divBdr>
        <w:top w:val="none" w:sz="0" w:space="0" w:color="auto"/>
        <w:left w:val="none" w:sz="0" w:space="0" w:color="auto"/>
        <w:bottom w:val="none" w:sz="0" w:space="0" w:color="auto"/>
        <w:right w:val="none" w:sz="0" w:space="0" w:color="auto"/>
      </w:divBdr>
      <w:divsChild>
        <w:div w:id="696277579">
          <w:marLeft w:val="0"/>
          <w:marRight w:val="0"/>
          <w:marTop w:val="0"/>
          <w:marBottom w:val="0"/>
          <w:divBdr>
            <w:top w:val="none" w:sz="0" w:space="0" w:color="auto"/>
            <w:left w:val="none" w:sz="0" w:space="0" w:color="auto"/>
            <w:bottom w:val="none" w:sz="0" w:space="0" w:color="auto"/>
            <w:right w:val="none" w:sz="0" w:space="0" w:color="auto"/>
          </w:divBdr>
          <w:divsChild>
            <w:div w:id="671227563">
              <w:marLeft w:val="0"/>
              <w:marRight w:val="0"/>
              <w:marTop w:val="0"/>
              <w:marBottom w:val="0"/>
              <w:divBdr>
                <w:top w:val="none" w:sz="0" w:space="0" w:color="auto"/>
                <w:left w:val="none" w:sz="0" w:space="0" w:color="auto"/>
                <w:bottom w:val="none" w:sz="0" w:space="0" w:color="auto"/>
                <w:right w:val="none" w:sz="0" w:space="0" w:color="auto"/>
              </w:divBdr>
              <w:divsChild>
                <w:div w:id="396242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2684299">
      <w:bodyDiv w:val="1"/>
      <w:marLeft w:val="0"/>
      <w:marRight w:val="0"/>
      <w:marTop w:val="0"/>
      <w:marBottom w:val="0"/>
      <w:divBdr>
        <w:top w:val="none" w:sz="0" w:space="0" w:color="auto"/>
        <w:left w:val="none" w:sz="0" w:space="0" w:color="auto"/>
        <w:bottom w:val="none" w:sz="0" w:space="0" w:color="auto"/>
        <w:right w:val="none" w:sz="0" w:space="0" w:color="auto"/>
      </w:divBdr>
      <w:divsChild>
        <w:div w:id="484124418">
          <w:marLeft w:val="0"/>
          <w:marRight w:val="0"/>
          <w:marTop w:val="0"/>
          <w:marBottom w:val="0"/>
          <w:divBdr>
            <w:top w:val="none" w:sz="0" w:space="0" w:color="auto"/>
            <w:left w:val="none" w:sz="0" w:space="0" w:color="auto"/>
            <w:bottom w:val="none" w:sz="0" w:space="0" w:color="auto"/>
            <w:right w:val="none" w:sz="0" w:space="0" w:color="auto"/>
          </w:divBdr>
          <w:divsChild>
            <w:div w:id="350886501">
              <w:marLeft w:val="0"/>
              <w:marRight w:val="0"/>
              <w:marTop w:val="0"/>
              <w:marBottom w:val="0"/>
              <w:divBdr>
                <w:top w:val="none" w:sz="0" w:space="0" w:color="auto"/>
                <w:left w:val="none" w:sz="0" w:space="0" w:color="auto"/>
                <w:bottom w:val="none" w:sz="0" w:space="0" w:color="auto"/>
                <w:right w:val="none" w:sz="0" w:space="0" w:color="auto"/>
              </w:divBdr>
              <w:divsChild>
                <w:div w:id="1107654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081758">
      <w:bodyDiv w:val="1"/>
      <w:marLeft w:val="0"/>
      <w:marRight w:val="0"/>
      <w:marTop w:val="0"/>
      <w:marBottom w:val="0"/>
      <w:divBdr>
        <w:top w:val="none" w:sz="0" w:space="0" w:color="auto"/>
        <w:left w:val="none" w:sz="0" w:space="0" w:color="auto"/>
        <w:bottom w:val="none" w:sz="0" w:space="0" w:color="auto"/>
        <w:right w:val="none" w:sz="0" w:space="0" w:color="auto"/>
      </w:divBdr>
    </w:div>
    <w:div w:id="358051885">
      <w:bodyDiv w:val="1"/>
      <w:marLeft w:val="0"/>
      <w:marRight w:val="0"/>
      <w:marTop w:val="0"/>
      <w:marBottom w:val="0"/>
      <w:divBdr>
        <w:top w:val="none" w:sz="0" w:space="0" w:color="auto"/>
        <w:left w:val="none" w:sz="0" w:space="0" w:color="auto"/>
        <w:bottom w:val="none" w:sz="0" w:space="0" w:color="auto"/>
        <w:right w:val="none" w:sz="0" w:space="0" w:color="auto"/>
      </w:divBdr>
      <w:divsChild>
        <w:div w:id="679042295">
          <w:marLeft w:val="0"/>
          <w:marRight w:val="0"/>
          <w:marTop w:val="0"/>
          <w:marBottom w:val="0"/>
          <w:divBdr>
            <w:top w:val="none" w:sz="0" w:space="0" w:color="auto"/>
            <w:left w:val="none" w:sz="0" w:space="0" w:color="auto"/>
            <w:bottom w:val="none" w:sz="0" w:space="0" w:color="auto"/>
            <w:right w:val="none" w:sz="0" w:space="0" w:color="auto"/>
          </w:divBdr>
          <w:divsChild>
            <w:div w:id="1305424617">
              <w:marLeft w:val="0"/>
              <w:marRight w:val="0"/>
              <w:marTop w:val="0"/>
              <w:marBottom w:val="0"/>
              <w:divBdr>
                <w:top w:val="none" w:sz="0" w:space="0" w:color="auto"/>
                <w:left w:val="none" w:sz="0" w:space="0" w:color="auto"/>
                <w:bottom w:val="none" w:sz="0" w:space="0" w:color="auto"/>
                <w:right w:val="none" w:sz="0" w:space="0" w:color="auto"/>
              </w:divBdr>
              <w:divsChild>
                <w:div w:id="970743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3845084">
      <w:bodyDiv w:val="1"/>
      <w:marLeft w:val="0"/>
      <w:marRight w:val="0"/>
      <w:marTop w:val="0"/>
      <w:marBottom w:val="0"/>
      <w:divBdr>
        <w:top w:val="none" w:sz="0" w:space="0" w:color="auto"/>
        <w:left w:val="none" w:sz="0" w:space="0" w:color="auto"/>
        <w:bottom w:val="none" w:sz="0" w:space="0" w:color="auto"/>
        <w:right w:val="none" w:sz="0" w:space="0" w:color="auto"/>
      </w:divBdr>
      <w:divsChild>
        <w:div w:id="647593576">
          <w:marLeft w:val="0"/>
          <w:marRight w:val="0"/>
          <w:marTop w:val="0"/>
          <w:marBottom w:val="0"/>
          <w:divBdr>
            <w:top w:val="none" w:sz="0" w:space="0" w:color="auto"/>
            <w:left w:val="none" w:sz="0" w:space="0" w:color="auto"/>
            <w:bottom w:val="none" w:sz="0" w:space="0" w:color="auto"/>
            <w:right w:val="none" w:sz="0" w:space="0" w:color="auto"/>
          </w:divBdr>
          <w:divsChild>
            <w:div w:id="1803888433">
              <w:marLeft w:val="0"/>
              <w:marRight w:val="0"/>
              <w:marTop w:val="0"/>
              <w:marBottom w:val="0"/>
              <w:divBdr>
                <w:top w:val="none" w:sz="0" w:space="0" w:color="auto"/>
                <w:left w:val="none" w:sz="0" w:space="0" w:color="auto"/>
                <w:bottom w:val="none" w:sz="0" w:space="0" w:color="auto"/>
                <w:right w:val="none" w:sz="0" w:space="0" w:color="auto"/>
              </w:divBdr>
              <w:divsChild>
                <w:div w:id="511842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7172186">
      <w:bodyDiv w:val="1"/>
      <w:marLeft w:val="0"/>
      <w:marRight w:val="0"/>
      <w:marTop w:val="0"/>
      <w:marBottom w:val="0"/>
      <w:divBdr>
        <w:top w:val="none" w:sz="0" w:space="0" w:color="auto"/>
        <w:left w:val="none" w:sz="0" w:space="0" w:color="auto"/>
        <w:bottom w:val="none" w:sz="0" w:space="0" w:color="auto"/>
        <w:right w:val="none" w:sz="0" w:space="0" w:color="auto"/>
      </w:divBdr>
      <w:divsChild>
        <w:div w:id="1436902588">
          <w:marLeft w:val="0"/>
          <w:marRight w:val="0"/>
          <w:marTop w:val="0"/>
          <w:marBottom w:val="0"/>
          <w:divBdr>
            <w:top w:val="none" w:sz="0" w:space="0" w:color="auto"/>
            <w:left w:val="none" w:sz="0" w:space="0" w:color="auto"/>
            <w:bottom w:val="none" w:sz="0" w:space="0" w:color="auto"/>
            <w:right w:val="none" w:sz="0" w:space="0" w:color="auto"/>
          </w:divBdr>
          <w:divsChild>
            <w:div w:id="476529097">
              <w:marLeft w:val="0"/>
              <w:marRight w:val="0"/>
              <w:marTop w:val="0"/>
              <w:marBottom w:val="0"/>
              <w:divBdr>
                <w:top w:val="none" w:sz="0" w:space="0" w:color="auto"/>
                <w:left w:val="none" w:sz="0" w:space="0" w:color="auto"/>
                <w:bottom w:val="none" w:sz="0" w:space="0" w:color="auto"/>
                <w:right w:val="none" w:sz="0" w:space="0" w:color="auto"/>
              </w:divBdr>
              <w:divsChild>
                <w:div w:id="1624190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956392">
      <w:bodyDiv w:val="1"/>
      <w:marLeft w:val="0"/>
      <w:marRight w:val="0"/>
      <w:marTop w:val="0"/>
      <w:marBottom w:val="0"/>
      <w:divBdr>
        <w:top w:val="none" w:sz="0" w:space="0" w:color="auto"/>
        <w:left w:val="none" w:sz="0" w:space="0" w:color="auto"/>
        <w:bottom w:val="none" w:sz="0" w:space="0" w:color="auto"/>
        <w:right w:val="none" w:sz="0" w:space="0" w:color="auto"/>
      </w:divBdr>
      <w:divsChild>
        <w:div w:id="117458224">
          <w:marLeft w:val="0"/>
          <w:marRight w:val="0"/>
          <w:marTop w:val="0"/>
          <w:marBottom w:val="0"/>
          <w:divBdr>
            <w:top w:val="none" w:sz="0" w:space="0" w:color="auto"/>
            <w:left w:val="none" w:sz="0" w:space="0" w:color="auto"/>
            <w:bottom w:val="none" w:sz="0" w:space="0" w:color="auto"/>
            <w:right w:val="none" w:sz="0" w:space="0" w:color="auto"/>
          </w:divBdr>
          <w:divsChild>
            <w:div w:id="1004240100">
              <w:marLeft w:val="0"/>
              <w:marRight w:val="0"/>
              <w:marTop w:val="0"/>
              <w:marBottom w:val="0"/>
              <w:divBdr>
                <w:top w:val="none" w:sz="0" w:space="0" w:color="auto"/>
                <w:left w:val="none" w:sz="0" w:space="0" w:color="auto"/>
                <w:bottom w:val="none" w:sz="0" w:space="0" w:color="auto"/>
                <w:right w:val="none" w:sz="0" w:space="0" w:color="auto"/>
              </w:divBdr>
              <w:divsChild>
                <w:div w:id="1639532344">
                  <w:marLeft w:val="0"/>
                  <w:marRight w:val="0"/>
                  <w:marTop w:val="0"/>
                  <w:marBottom w:val="0"/>
                  <w:divBdr>
                    <w:top w:val="none" w:sz="0" w:space="0" w:color="auto"/>
                    <w:left w:val="none" w:sz="0" w:space="0" w:color="auto"/>
                    <w:bottom w:val="none" w:sz="0" w:space="0" w:color="auto"/>
                    <w:right w:val="none" w:sz="0" w:space="0" w:color="auto"/>
                  </w:divBdr>
                </w:div>
              </w:divsChild>
            </w:div>
            <w:div w:id="374739946">
              <w:marLeft w:val="0"/>
              <w:marRight w:val="0"/>
              <w:marTop w:val="0"/>
              <w:marBottom w:val="0"/>
              <w:divBdr>
                <w:top w:val="none" w:sz="0" w:space="0" w:color="auto"/>
                <w:left w:val="none" w:sz="0" w:space="0" w:color="auto"/>
                <w:bottom w:val="none" w:sz="0" w:space="0" w:color="auto"/>
                <w:right w:val="none" w:sz="0" w:space="0" w:color="auto"/>
              </w:divBdr>
              <w:divsChild>
                <w:div w:id="1627858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372806">
          <w:marLeft w:val="0"/>
          <w:marRight w:val="0"/>
          <w:marTop w:val="0"/>
          <w:marBottom w:val="0"/>
          <w:divBdr>
            <w:top w:val="none" w:sz="0" w:space="0" w:color="auto"/>
            <w:left w:val="none" w:sz="0" w:space="0" w:color="auto"/>
            <w:bottom w:val="none" w:sz="0" w:space="0" w:color="auto"/>
            <w:right w:val="none" w:sz="0" w:space="0" w:color="auto"/>
          </w:divBdr>
          <w:divsChild>
            <w:div w:id="267544166">
              <w:marLeft w:val="0"/>
              <w:marRight w:val="0"/>
              <w:marTop w:val="0"/>
              <w:marBottom w:val="0"/>
              <w:divBdr>
                <w:top w:val="none" w:sz="0" w:space="0" w:color="auto"/>
                <w:left w:val="none" w:sz="0" w:space="0" w:color="auto"/>
                <w:bottom w:val="none" w:sz="0" w:space="0" w:color="auto"/>
                <w:right w:val="none" w:sz="0" w:space="0" w:color="auto"/>
              </w:divBdr>
              <w:divsChild>
                <w:div w:id="1397623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878198">
      <w:bodyDiv w:val="1"/>
      <w:marLeft w:val="0"/>
      <w:marRight w:val="0"/>
      <w:marTop w:val="0"/>
      <w:marBottom w:val="0"/>
      <w:divBdr>
        <w:top w:val="none" w:sz="0" w:space="0" w:color="auto"/>
        <w:left w:val="none" w:sz="0" w:space="0" w:color="auto"/>
        <w:bottom w:val="none" w:sz="0" w:space="0" w:color="auto"/>
        <w:right w:val="none" w:sz="0" w:space="0" w:color="auto"/>
      </w:divBdr>
      <w:divsChild>
        <w:div w:id="275871269">
          <w:marLeft w:val="0"/>
          <w:marRight w:val="0"/>
          <w:marTop w:val="0"/>
          <w:marBottom w:val="0"/>
          <w:divBdr>
            <w:top w:val="none" w:sz="0" w:space="0" w:color="auto"/>
            <w:left w:val="none" w:sz="0" w:space="0" w:color="auto"/>
            <w:bottom w:val="none" w:sz="0" w:space="0" w:color="auto"/>
            <w:right w:val="none" w:sz="0" w:space="0" w:color="auto"/>
          </w:divBdr>
          <w:divsChild>
            <w:div w:id="2020699107">
              <w:marLeft w:val="0"/>
              <w:marRight w:val="0"/>
              <w:marTop w:val="0"/>
              <w:marBottom w:val="0"/>
              <w:divBdr>
                <w:top w:val="none" w:sz="0" w:space="0" w:color="auto"/>
                <w:left w:val="none" w:sz="0" w:space="0" w:color="auto"/>
                <w:bottom w:val="none" w:sz="0" w:space="0" w:color="auto"/>
                <w:right w:val="none" w:sz="0" w:space="0" w:color="auto"/>
              </w:divBdr>
              <w:divsChild>
                <w:div w:id="921525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4449911">
      <w:bodyDiv w:val="1"/>
      <w:marLeft w:val="0"/>
      <w:marRight w:val="0"/>
      <w:marTop w:val="0"/>
      <w:marBottom w:val="0"/>
      <w:divBdr>
        <w:top w:val="none" w:sz="0" w:space="0" w:color="auto"/>
        <w:left w:val="none" w:sz="0" w:space="0" w:color="auto"/>
        <w:bottom w:val="none" w:sz="0" w:space="0" w:color="auto"/>
        <w:right w:val="none" w:sz="0" w:space="0" w:color="auto"/>
      </w:divBdr>
      <w:divsChild>
        <w:div w:id="1772580922">
          <w:marLeft w:val="0"/>
          <w:marRight w:val="0"/>
          <w:marTop w:val="0"/>
          <w:marBottom w:val="0"/>
          <w:divBdr>
            <w:top w:val="none" w:sz="0" w:space="0" w:color="auto"/>
            <w:left w:val="none" w:sz="0" w:space="0" w:color="auto"/>
            <w:bottom w:val="none" w:sz="0" w:space="0" w:color="auto"/>
            <w:right w:val="none" w:sz="0" w:space="0" w:color="auto"/>
          </w:divBdr>
          <w:divsChild>
            <w:div w:id="464857671">
              <w:marLeft w:val="0"/>
              <w:marRight w:val="0"/>
              <w:marTop w:val="0"/>
              <w:marBottom w:val="0"/>
              <w:divBdr>
                <w:top w:val="none" w:sz="0" w:space="0" w:color="auto"/>
                <w:left w:val="none" w:sz="0" w:space="0" w:color="auto"/>
                <w:bottom w:val="none" w:sz="0" w:space="0" w:color="auto"/>
                <w:right w:val="none" w:sz="0" w:space="0" w:color="auto"/>
              </w:divBdr>
              <w:divsChild>
                <w:div w:id="202277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2866373">
      <w:bodyDiv w:val="1"/>
      <w:marLeft w:val="0"/>
      <w:marRight w:val="0"/>
      <w:marTop w:val="0"/>
      <w:marBottom w:val="0"/>
      <w:divBdr>
        <w:top w:val="none" w:sz="0" w:space="0" w:color="auto"/>
        <w:left w:val="none" w:sz="0" w:space="0" w:color="auto"/>
        <w:bottom w:val="none" w:sz="0" w:space="0" w:color="auto"/>
        <w:right w:val="none" w:sz="0" w:space="0" w:color="auto"/>
      </w:divBdr>
      <w:divsChild>
        <w:div w:id="606163497">
          <w:marLeft w:val="0"/>
          <w:marRight w:val="0"/>
          <w:marTop w:val="0"/>
          <w:marBottom w:val="0"/>
          <w:divBdr>
            <w:top w:val="none" w:sz="0" w:space="0" w:color="auto"/>
            <w:left w:val="none" w:sz="0" w:space="0" w:color="auto"/>
            <w:bottom w:val="none" w:sz="0" w:space="0" w:color="auto"/>
            <w:right w:val="none" w:sz="0" w:space="0" w:color="auto"/>
          </w:divBdr>
          <w:divsChild>
            <w:div w:id="257491422">
              <w:marLeft w:val="0"/>
              <w:marRight w:val="0"/>
              <w:marTop w:val="0"/>
              <w:marBottom w:val="0"/>
              <w:divBdr>
                <w:top w:val="none" w:sz="0" w:space="0" w:color="auto"/>
                <w:left w:val="none" w:sz="0" w:space="0" w:color="auto"/>
                <w:bottom w:val="none" w:sz="0" w:space="0" w:color="auto"/>
                <w:right w:val="none" w:sz="0" w:space="0" w:color="auto"/>
              </w:divBdr>
              <w:divsChild>
                <w:div w:id="2031294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8669751">
      <w:bodyDiv w:val="1"/>
      <w:marLeft w:val="0"/>
      <w:marRight w:val="0"/>
      <w:marTop w:val="0"/>
      <w:marBottom w:val="0"/>
      <w:divBdr>
        <w:top w:val="none" w:sz="0" w:space="0" w:color="auto"/>
        <w:left w:val="none" w:sz="0" w:space="0" w:color="auto"/>
        <w:bottom w:val="none" w:sz="0" w:space="0" w:color="auto"/>
        <w:right w:val="none" w:sz="0" w:space="0" w:color="auto"/>
      </w:divBdr>
      <w:divsChild>
        <w:div w:id="1322126678">
          <w:marLeft w:val="0"/>
          <w:marRight w:val="0"/>
          <w:marTop w:val="0"/>
          <w:marBottom w:val="0"/>
          <w:divBdr>
            <w:top w:val="none" w:sz="0" w:space="0" w:color="auto"/>
            <w:left w:val="none" w:sz="0" w:space="0" w:color="auto"/>
            <w:bottom w:val="none" w:sz="0" w:space="0" w:color="auto"/>
            <w:right w:val="none" w:sz="0" w:space="0" w:color="auto"/>
          </w:divBdr>
          <w:divsChild>
            <w:div w:id="865948466">
              <w:marLeft w:val="0"/>
              <w:marRight w:val="0"/>
              <w:marTop w:val="0"/>
              <w:marBottom w:val="0"/>
              <w:divBdr>
                <w:top w:val="none" w:sz="0" w:space="0" w:color="auto"/>
                <w:left w:val="none" w:sz="0" w:space="0" w:color="auto"/>
                <w:bottom w:val="none" w:sz="0" w:space="0" w:color="auto"/>
                <w:right w:val="none" w:sz="0" w:space="0" w:color="auto"/>
              </w:divBdr>
              <w:divsChild>
                <w:div w:id="73073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620593">
      <w:bodyDiv w:val="1"/>
      <w:marLeft w:val="0"/>
      <w:marRight w:val="0"/>
      <w:marTop w:val="0"/>
      <w:marBottom w:val="0"/>
      <w:divBdr>
        <w:top w:val="none" w:sz="0" w:space="0" w:color="auto"/>
        <w:left w:val="none" w:sz="0" w:space="0" w:color="auto"/>
        <w:bottom w:val="none" w:sz="0" w:space="0" w:color="auto"/>
        <w:right w:val="none" w:sz="0" w:space="0" w:color="auto"/>
      </w:divBdr>
      <w:divsChild>
        <w:div w:id="733282371">
          <w:marLeft w:val="0"/>
          <w:marRight w:val="0"/>
          <w:marTop w:val="0"/>
          <w:marBottom w:val="0"/>
          <w:divBdr>
            <w:top w:val="none" w:sz="0" w:space="0" w:color="auto"/>
            <w:left w:val="none" w:sz="0" w:space="0" w:color="auto"/>
            <w:bottom w:val="none" w:sz="0" w:space="0" w:color="auto"/>
            <w:right w:val="none" w:sz="0" w:space="0" w:color="auto"/>
          </w:divBdr>
          <w:divsChild>
            <w:div w:id="134031671">
              <w:marLeft w:val="0"/>
              <w:marRight w:val="0"/>
              <w:marTop w:val="0"/>
              <w:marBottom w:val="0"/>
              <w:divBdr>
                <w:top w:val="none" w:sz="0" w:space="0" w:color="auto"/>
                <w:left w:val="none" w:sz="0" w:space="0" w:color="auto"/>
                <w:bottom w:val="none" w:sz="0" w:space="0" w:color="auto"/>
                <w:right w:val="none" w:sz="0" w:space="0" w:color="auto"/>
              </w:divBdr>
              <w:divsChild>
                <w:div w:id="1456097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2472781">
      <w:bodyDiv w:val="1"/>
      <w:marLeft w:val="0"/>
      <w:marRight w:val="0"/>
      <w:marTop w:val="0"/>
      <w:marBottom w:val="0"/>
      <w:divBdr>
        <w:top w:val="none" w:sz="0" w:space="0" w:color="auto"/>
        <w:left w:val="none" w:sz="0" w:space="0" w:color="auto"/>
        <w:bottom w:val="none" w:sz="0" w:space="0" w:color="auto"/>
        <w:right w:val="none" w:sz="0" w:space="0" w:color="auto"/>
      </w:divBdr>
      <w:divsChild>
        <w:div w:id="1650935537">
          <w:marLeft w:val="0"/>
          <w:marRight w:val="0"/>
          <w:marTop w:val="0"/>
          <w:marBottom w:val="0"/>
          <w:divBdr>
            <w:top w:val="none" w:sz="0" w:space="0" w:color="auto"/>
            <w:left w:val="none" w:sz="0" w:space="0" w:color="auto"/>
            <w:bottom w:val="none" w:sz="0" w:space="0" w:color="auto"/>
            <w:right w:val="none" w:sz="0" w:space="0" w:color="auto"/>
          </w:divBdr>
          <w:divsChild>
            <w:div w:id="203179205">
              <w:marLeft w:val="0"/>
              <w:marRight w:val="0"/>
              <w:marTop w:val="0"/>
              <w:marBottom w:val="0"/>
              <w:divBdr>
                <w:top w:val="none" w:sz="0" w:space="0" w:color="auto"/>
                <w:left w:val="none" w:sz="0" w:space="0" w:color="auto"/>
                <w:bottom w:val="none" w:sz="0" w:space="0" w:color="auto"/>
                <w:right w:val="none" w:sz="0" w:space="0" w:color="auto"/>
              </w:divBdr>
              <w:divsChild>
                <w:div w:id="2029603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9703248">
      <w:bodyDiv w:val="1"/>
      <w:marLeft w:val="0"/>
      <w:marRight w:val="0"/>
      <w:marTop w:val="0"/>
      <w:marBottom w:val="0"/>
      <w:divBdr>
        <w:top w:val="none" w:sz="0" w:space="0" w:color="auto"/>
        <w:left w:val="none" w:sz="0" w:space="0" w:color="auto"/>
        <w:bottom w:val="none" w:sz="0" w:space="0" w:color="auto"/>
        <w:right w:val="none" w:sz="0" w:space="0" w:color="auto"/>
      </w:divBdr>
      <w:divsChild>
        <w:div w:id="275410329">
          <w:marLeft w:val="0"/>
          <w:marRight w:val="0"/>
          <w:marTop w:val="0"/>
          <w:marBottom w:val="0"/>
          <w:divBdr>
            <w:top w:val="none" w:sz="0" w:space="0" w:color="auto"/>
            <w:left w:val="none" w:sz="0" w:space="0" w:color="auto"/>
            <w:bottom w:val="none" w:sz="0" w:space="0" w:color="auto"/>
            <w:right w:val="none" w:sz="0" w:space="0" w:color="auto"/>
          </w:divBdr>
          <w:divsChild>
            <w:div w:id="36324417">
              <w:marLeft w:val="0"/>
              <w:marRight w:val="0"/>
              <w:marTop w:val="0"/>
              <w:marBottom w:val="0"/>
              <w:divBdr>
                <w:top w:val="none" w:sz="0" w:space="0" w:color="auto"/>
                <w:left w:val="none" w:sz="0" w:space="0" w:color="auto"/>
                <w:bottom w:val="none" w:sz="0" w:space="0" w:color="auto"/>
                <w:right w:val="none" w:sz="0" w:space="0" w:color="auto"/>
              </w:divBdr>
              <w:divsChild>
                <w:div w:id="696076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0318538">
      <w:bodyDiv w:val="1"/>
      <w:marLeft w:val="0"/>
      <w:marRight w:val="0"/>
      <w:marTop w:val="0"/>
      <w:marBottom w:val="0"/>
      <w:divBdr>
        <w:top w:val="none" w:sz="0" w:space="0" w:color="auto"/>
        <w:left w:val="none" w:sz="0" w:space="0" w:color="auto"/>
        <w:bottom w:val="none" w:sz="0" w:space="0" w:color="auto"/>
        <w:right w:val="none" w:sz="0" w:space="0" w:color="auto"/>
      </w:divBdr>
      <w:divsChild>
        <w:div w:id="1653632555">
          <w:marLeft w:val="0"/>
          <w:marRight w:val="0"/>
          <w:marTop w:val="0"/>
          <w:marBottom w:val="0"/>
          <w:divBdr>
            <w:top w:val="none" w:sz="0" w:space="0" w:color="auto"/>
            <w:left w:val="none" w:sz="0" w:space="0" w:color="auto"/>
            <w:bottom w:val="none" w:sz="0" w:space="0" w:color="auto"/>
            <w:right w:val="none" w:sz="0" w:space="0" w:color="auto"/>
          </w:divBdr>
          <w:divsChild>
            <w:div w:id="297492182">
              <w:marLeft w:val="0"/>
              <w:marRight w:val="0"/>
              <w:marTop w:val="0"/>
              <w:marBottom w:val="0"/>
              <w:divBdr>
                <w:top w:val="none" w:sz="0" w:space="0" w:color="auto"/>
                <w:left w:val="none" w:sz="0" w:space="0" w:color="auto"/>
                <w:bottom w:val="none" w:sz="0" w:space="0" w:color="auto"/>
                <w:right w:val="none" w:sz="0" w:space="0" w:color="auto"/>
              </w:divBdr>
              <w:divsChild>
                <w:div w:id="163467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287139">
      <w:bodyDiv w:val="1"/>
      <w:marLeft w:val="0"/>
      <w:marRight w:val="0"/>
      <w:marTop w:val="0"/>
      <w:marBottom w:val="0"/>
      <w:divBdr>
        <w:top w:val="none" w:sz="0" w:space="0" w:color="auto"/>
        <w:left w:val="none" w:sz="0" w:space="0" w:color="auto"/>
        <w:bottom w:val="none" w:sz="0" w:space="0" w:color="auto"/>
        <w:right w:val="none" w:sz="0" w:space="0" w:color="auto"/>
      </w:divBdr>
      <w:divsChild>
        <w:div w:id="1900549499">
          <w:marLeft w:val="0"/>
          <w:marRight w:val="0"/>
          <w:marTop w:val="0"/>
          <w:marBottom w:val="0"/>
          <w:divBdr>
            <w:top w:val="none" w:sz="0" w:space="0" w:color="auto"/>
            <w:left w:val="none" w:sz="0" w:space="0" w:color="auto"/>
            <w:bottom w:val="none" w:sz="0" w:space="0" w:color="auto"/>
            <w:right w:val="none" w:sz="0" w:space="0" w:color="auto"/>
          </w:divBdr>
          <w:divsChild>
            <w:div w:id="859391868">
              <w:marLeft w:val="0"/>
              <w:marRight w:val="0"/>
              <w:marTop w:val="0"/>
              <w:marBottom w:val="0"/>
              <w:divBdr>
                <w:top w:val="none" w:sz="0" w:space="0" w:color="auto"/>
                <w:left w:val="none" w:sz="0" w:space="0" w:color="auto"/>
                <w:bottom w:val="none" w:sz="0" w:space="0" w:color="auto"/>
                <w:right w:val="none" w:sz="0" w:space="0" w:color="auto"/>
              </w:divBdr>
              <w:divsChild>
                <w:div w:id="156729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388130">
      <w:bodyDiv w:val="1"/>
      <w:marLeft w:val="0"/>
      <w:marRight w:val="0"/>
      <w:marTop w:val="0"/>
      <w:marBottom w:val="0"/>
      <w:divBdr>
        <w:top w:val="none" w:sz="0" w:space="0" w:color="auto"/>
        <w:left w:val="none" w:sz="0" w:space="0" w:color="auto"/>
        <w:bottom w:val="none" w:sz="0" w:space="0" w:color="auto"/>
        <w:right w:val="none" w:sz="0" w:space="0" w:color="auto"/>
      </w:divBdr>
      <w:divsChild>
        <w:div w:id="1076322178">
          <w:marLeft w:val="0"/>
          <w:marRight w:val="0"/>
          <w:marTop w:val="0"/>
          <w:marBottom w:val="0"/>
          <w:divBdr>
            <w:top w:val="none" w:sz="0" w:space="0" w:color="auto"/>
            <w:left w:val="none" w:sz="0" w:space="0" w:color="auto"/>
            <w:bottom w:val="none" w:sz="0" w:space="0" w:color="auto"/>
            <w:right w:val="none" w:sz="0" w:space="0" w:color="auto"/>
          </w:divBdr>
          <w:divsChild>
            <w:div w:id="1793475490">
              <w:marLeft w:val="0"/>
              <w:marRight w:val="0"/>
              <w:marTop w:val="0"/>
              <w:marBottom w:val="0"/>
              <w:divBdr>
                <w:top w:val="none" w:sz="0" w:space="0" w:color="auto"/>
                <w:left w:val="none" w:sz="0" w:space="0" w:color="auto"/>
                <w:bottom w:val="none" w:sz="0" w:space="0" w:color="auto"/>
                <w:right w:val="none" w:sz="0" w:space="0" w:color="auto"/>
              </w:divBdr>
              <w:divsChild>
                <w:div w:id="2067289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7180114">
      <w:bodyDiv w:val="1"/>
      <w:marLeft w:val="0"/>
      <w:marRight w:val="0"/>
      <w:marTop w:val="0"/>
      <w:marBottom w:val="0"/>
      <w:divBdr>
        <w:top w:val="none" w:sz="0" w:space="0" w:color="auto"/>
        <w:left w:val="none" w:sz="0" w:space="0" w:color="auto"/>
        <w:bottom w:val="none" w:sz="0" w:space="0" w:color="auto"/>
        <w:right w:val="none" w:sz="0" w:space="0" w:color="auto"/>
      </w:divBdr>
      <w:divsChild>
        <w:div w:id="1380324648">
          <w:marLeft w:val="0"/>
          <w:marRight w:val="0"/>
          <w:marTop w:val="0"/>
          <w:marBottom w:val="0"/>
          <w:divBdr>
            <w:top w:val="none" w:sz="0" w:space="0" w:color="auto"/>
            <w:left w:val="none" w:sz="0" w:space="0" w:color="auto"/>
            <w:bottom w:val="none" w:sz="0" w:space="0" w:color="auto"/>
            <w:right w:val="none" w:sz="0" w:space="0" w:color="auto"/>
          </w:divBdr>
          <w:divsChild>
            <w:div w:id="542330040">
              <w:marLeft w:val="0"/>
              <w:marRight w:val="0"/>
              <w:marTop w:val="0"/>
              <w:marBottom w:val="0"/>
              <w:divBdr>
                <w:top w:val="none" w:sz="0" w:space="0" w:color="auto"/>
                <w:left w:val="none" w:sz="0" w:space="0" w:color="auto"/>
                <w:bottom w:val="none" w:sz="0" w:space="0" w:color="auto"/>
                <w:right w:val="none" w:sz="0" w:space="0" w:color="auto"/>
              </w:divBdr>
              <w:divsChild>
                <w:div w:id="1379741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9264582">
      <w:bodyDiv w:val="1"/>
      <w:marLeft w:val="0"/>
      <w:marRight w:val="0"/>
      <w:marTop w:val="0"/>
      <w:marBottom w:val="0"/>
      <w:divBdr>
        <w:top w:val="none" w:sz="0" w:space="0" w:color="auto"/>
        <w:left w:val="none" w:sz="0" w:space="0" w:color="auto"/>
        <w:bottom w:val="none" w:sz="0" w:space="0" w:color="auto"/>
        <w:right w:val="none" w:sz="0" w:space="0" w:color="auto"/>
      </w:divBdr>
      <w:divsChild>
        <w:div w:id="745297910">
          <w:marLeft w:val="0"/>
          <w:marRight w:val="0"/>
          <w:marTop w:val="0"/>
          <w:marBottom w:val="0"/>
          <w:divBdr>
            <w:top w:val="none" w:sz="0" w:space="0" w:color="auto"/>
            <w:left w:val="none" w:sz="0" w:space="0" w:color="auto"/>
            <w:bottom w:val="none" w:sz="0" w:space="0" w:color="auto"/>
            <w:right w:val="none" w:sz="0" w:space="0" w:color="auto"/>
          </w:divBdr>
          <w:divsChild>
            <w:div w:id="1922136441">
              <w:marLeft w:val="0"/>
              <w:marRight w:val="0"/>
              <w:marTop w:val="0"/>
              <w:marBottom w:val="0"/>
              <w:divBdr>
                <w:top w:val="none" w:sz="0" w:space="0" w:color="auto"/>
                <w:left w:val="none" w:sz="0" w:space="0" w:color="auto"/>
                <w:bottom w:val="none" w:sz="0" w:space="0" w:color="auto"/>
                <w:right w:val="none" w:sz="0" w:space="0" w:color="auto"/>
              </w:divBdr>
              <w:divsChild>
                <w:div w:id="2110004222">
                  <w:marLeft w:val="0"/>
                  <w:marRight w:val="0"/>
                  <w:marTop w:val="0"/>
                  <w:marBottom w:val="0"/>
                  <w:divBdr>
                    <w:top w:val="none" w:sz="0" w:space="0" w:color="auto"/>
                    <w:left w:val="none" w:sz="0" w:space="0" w:color="auto"/>
                    <w:bottom w:val="none" w:sz="0" w:space="0" w:color="auto"/>
                    <w:right w:val="none" w:sz="0" w:space="0" w:color="auto"/>
                  </w:divBdr>
                </w:div>
              </w:divsChild>
            </w:div>
            <w:div w:id="1410496885">
              <w:marLeft w:val="0"/>
              <w:marRight w:val="0"/>
              <w:marTop w:val="0"/>
              <w:marBottom w:val="0"/>
              <w:divBdr>
                <w:top w:val="none" w:sz="0" w:space="0" w:color="auto"/>
                <w:left w:val="none" w:sz="0" w:space="0" w:color="auto"/>
                <w:bottom w:val="none" w:sz="0" w:space="0" w:color="auto"/>
                <w:right w:val="none" w:sz="0" w:space="0" w:color="auto"/>
              </w:divBdr>
              <w:divsChild>
                <w:div w:id="105874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1046895">
          <w:marLeft w:val="0"/>
          <w:marRight w:val="0"/>
          <w:marTop w:val="0"/>
          <w:marBottom w:val="0"/>
          <w:divBdr>
            <w:top w:val="none" w:sz="0" w:space="0" w:color="auto"/>
            <w:left w:val="none" w:sz="0" w:space="0" w:color="auto"/>
            <w:bottom w:val="none" w:sz="0" w:space="0" w:color="auto"/>
            <w:right w:val="none" w:sz="0" w:space="0" w:color="auto"/>
          </w:divBdr>
          <w:divsChild>
            <w:div w:id="1737850052">
              <w:marLeft w:val="0"/>
              <w:marRight w:val="0"/>
              <w:marTop w:val="0"/>
              <w:marBottom w:val="0"/>
              <w:divBdr>
                <w:top w:val="none" w:sz="0" w:space="0" w:color="auto"/>
                <w:left w:val="none" w:sz="0" w:space="0" w:color="auto"/>
                <w:bottom w:val="none" w:sz="0" w:space="0" w:color="auto"/>
                <w:right w:val="none" w:sz="0" w:space="0" w:color="auto"/>
              </w:divBdr>
              <w:divsChild>
                <w:div w:id="506216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114173">
      <w:bodyDiv w:val="1"/>
      <w:marLeft w:val="0"/>
      <w:marRight w:val="0"/>
      <w:marTop w:val="0"/>
      <w:marBottom w:val="0"/>
      <w:divBdr>
        <w:top w:val="none" w:sz="0" w:space="0" w:color="auto"/>
        <w:left w:val="none" w:sz="0" w:space="0" w:color="auto"/>
        <w:bottom w:val="none" w:sz="0" w:space="0" w:color="auto"/>
        <w:right w:val="none" w:sz="0" w:space="0" w:color="auto"/>
      </w:divBdr>
      <w:divsChild>
        <w:div w:id="1430470044">
          <w:marLeft w:val="0"/>
          <w:marRight w:val="0"/>
          <w:marTop w:val="0"/>
          <w:marBottom w:val="0"/>
          <w:divBdr>
            <w:top w:val="none" w:sz="0" w:space="0" w:color="auto"/>
            <w:left w:val="none" w:sz="0" w:space="0" w:color="auto"/>
            <w:bottom w:val="none" w:sz="0" w:space="0" w:color="auto"/>
            <w:right w:val="none" w:sz="0" w:space="0" w:color="auto"/>
          </w:divBdr>
          <w:divsChild>
            <w:div w:id="1371111091">
              <w:marLeft w:val="0"/>
              <w:marRight w:val="0"/>
              <w:marTop w:val="0"/>
              <w:marBottom w:val="0"/>
              <w:divBdr>
                <w:top w:val="none" w:sz="0" w:space="0" w:color="auto"/>
                <w:left w:val="none" w:sz="0" w:space="0" w:color="auto"/>
                <w:bottom w:val="none" w:sz="0" w:space="0" w:color="auto"/>
                <w:right w:val="none" w:sz="0" w:space="0" w:color="auto"/>
              </w:divBdr>
              <w:divsChild>
                <w:div w:id="1898281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5818314">
      <w:bodyDiv w:val="1"/>
      <w:marLeft w:val="0"/>
      <w:marRight w:val="0"/>
      <w:marTop w:val="0"/>
      <w:marBottom w:val="0"/>
      <w:divBdr>
        <w:top w:val="none" w:sz="0" w:space="0" w:color="auto"/>
        <w:left w:val="none" w:sz="0" w:space="0" w:color="auto"/>
        <w:bottom w:val="none" w:sz="0" w:space="0" w:color="auto"/>
        <w:right w:val="none" w:sz="0" w:space="0" w:color="auto"/>
      </w:divBdr>
      <w:divsChild>
        <w:div w:id="1631595404">
          <w:marLeft w:val="0"/>
          <w:marRight w:val="0"/>
          <w:marTop w:val="0"/>
          <w:marBottom w:val="0"/>
          <w:divBdr>
            <w:top w:val="none" w:sz="0" w:space="0" w:color="auto"/>
            <w:left w:val="none" w:sz="0" w:space="0" w:color="auto"/>
            <w:bottom w:val="none" w:sz="0" w:space="0" w:color="auto"/>
            <w:right w:val="none" w:sz="0" w:space="0" w:color="auto"/>
          </w:divBdr>
          <w:divsChild>
            <w:div w:id="667901040">
              <w:marLeft w:val="0"/>
              <w:marRight w:val="0"/>
              <w:marTop w:val="0"/>
              <w:marBottom w:val="0"/>
              <w:divBdr>
                <w:top w:val="none" w:sz="0" w:space="0" w:color="auto"/>
                <w:left w:val="none" w:sz="0" w:space="0" w:color="auto"/>
                <w:bottom w:val="none" w:sz="0" w:space="0" w:color="auto"/>
                <w:right w:val="none" w:sz="0" w:space="0" w:color="auto"/>
              </w:divBdr>
              <w:divsChild>
                <w:div w:id="1977564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7929622">
      <w:bodyDiv w:val="1"/>
      <w:marLeft w:val="0"/>
      <w:marRight w:val="0"/>
      <w:marTop w:val="0"/>
      <w:marBottom w:val="0"/>
      <w:divBdr>
        <w:top w:val="none" w:sz="0" w:space="0" w:color="auto"/>
        <w:left w:val="none" w:sz="0" w:space="0" w:color="auto"/>
        <w:bottom w:val="none" w:sz="0" w:space="0" w:color="auto"/>
        <w:right w:val="none" w:sz="0" w:space="0" w:color="auto"/>
      </w:divBdr>
      <w:divsChild>
        <w:div w:id="1616714665">
          <w:marLeft w:val="0"/>
          <w:marRight w:val="0"/>
          <w:marTop w:val="0"/>
          <w:marBottom w:val="0"/>
          <w:divBdr>
            <w:top w:val="none" w:sz="0" w:space="0" w:color="auto"/>
            <w:left w:val="none" w:sz="0" w:space="0" w:color="auto"/>
            <w:bottom w:val="none" w:sz="0" w:space="0" w:color="auto"/>
            <w:right w:val="none" w:sz="0" w:space="0" w:color="auto"/>
          </w:divBdr>
          <w:divsChild>
            <w:div w:id="397753007">
              <w:marLeft w:val="0"/>
              <w:marRight w:val="0"/>
              <w:marTop w:val="0"/>
              <w:marBottom w:val="0"/>
              <w:divBdr>
                <w:top w:val="none" w:sz="0" w:space="0" w:color="auto"/>
                <w:left w:val="none" w:sz="0" w:space="0" w:color="auto"/>
                <w:bottom w:val="none" w:sz="0" w:space="0" w:color="auto"/>
                <w:right w:val="none" w:sz="0" w:space="0" w:color="auto"/>
              </w:divBdr>
              <w:divsChild>
                <w:div w:id="296450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6621064">
      <w:bodyDiv w:val="1"/>
      <w:marLeft w:val="0"/>
      <w:marRight w:val="0"/>
      <w:marTop w:val="0"/>
      <w:marBottom w:val="0"/>
      <w:divBdr>
        <w:top w:val="none" w:sz="0" w:space="0" w:color="auto"/>
        <w:left w:val="none" w:sz="0" w:space="0" w:color="auto"/>
        <w:bottom w:val="none" w:sz="0" w:space="0" w:color="auto"/>
        <w:right w:val="none" w:sz="0" w:space="0" w:color="auto"/>
      </w:divBdr>
      <w:divsChild>
        <w:div w:id="386027943">
          <w:marLeft w:val="0"/>
          <w:marRight w:val="0"/>
          <w:marTop w:val="0"/>
          <w:marBottom w:val="0"/>
          <w:divBdr>
            <w:top w:val="none" w:sz="0" w:space="0" w:color="auto"/>
            <w:left w:val="none" w:sz="0" w:space="0" w:color="auto"/>
            <w:bottom w:val="none" w:sz="0" w:space="0" w:color="auto"/>
            <w:right w:val="none" w:sz="0" w:space="0" w:color="auto"/>
          </w:divBdr>
          <w:divsChild>
            <w:div w:id="1720400417">
              <w:marLeft w:val="0"/>
              <w:marRight w:val="0"/>
              <w:marTop w:val="0"/>
              <w:marBottom w:val="0"/>
              <w:divBdr>
                <w:top w:val="none" w:sz="0" w:space="0" w:color="auto"/>
                <w:left w:val="none" w:sz="0" w:space="0" w:color="auto"/>
                <w:bottom w:val="none" w:sz="0" w:space="0" w:color="auto"/>
                <w:right w:val="none" w:sz="0" w:space="0" w:color="auto"/>
              </w:divBdr>
              <w:divsChild>
                <w:div w:id="282468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4602858">
      <w:bodyDiv w:val="1"/>
      <w:marLeft w:val="0"/>
      <w:marRight w:val="0"/>
      <w:marTop w:val="0"/>
      <w:marBottom w:val="0"/>
      <w:divBdr>
        <w:top w:val="none" w:sz="0" w:space="0" w:color="auto"/>
        <w:left w:val="none" w:sz="0" w:space="0" w:color="auto"/>
        <w:bottom w:val="none" w:sz="0" w:space="0" w:color="auto"/>
        <w:right w:val="none" w:sz="0" w:space="0" w:color="auto"/>
      </w:divBdr>
      <w:divsChild>
        <w:div w:id="21901406">
          <w:marLeft w:val="0"/>
          <w:marRight w:val="0"/>
          <w:marTop w:val="0"/>
          <w:marBottom w:val="0"/>
          <w:divBdr>
            <w:top w:val="none" w:sz="0" w:space="0" w:color="auto"/>
            <w:left w:val="none" w:sz="0" w:space="0" w:color="auto"/>
            <w:bottom w:val="none" w:sz="0" w:space="0" w:color="auto"/>
            <w:right w:val="none" w:sz="0" w:space="0" w:color="auto"/>
          </w:divBdr>
          <w:divsChild>
            <w:div w:id="107353470">
              <w:marLeft w:val="0"/>
              <w:marRight w:val="0"/>
              <w:marTop w:val="0"/>
              <w:marBottom w:val="0"/>
              <w:divBdr>
                <w:top w:val="none" w:sz="0" w:space="0" w:color="auto"/>
                <w:left w:val="none" w:sz="0" w:space="0" w:color="auto"/>
                <w:bottom w:val="none" w:sz="0" w:space="0" w:color="auto"/>
                <w:right w:val="none" w:sz="0" w:space="0" w:color="auto"/>
              </w:divBdr>
              <w:divsChild>
                <w:div w:id="875237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547502">
      <w:bodyDiv w:val="1"/>
      <w:marLeft w:val="0"/>
      <w:marRight w:val="0"/>
      <w:marTop w:val="0"/>
      <w:marBottom w:val="0"/>
      <w:divBdr>
        <w:top w:val="none" w:sz="0" w:space="0" w:color="auto"/>
        <w:left w:val="none" w:sz="0" w:space="0" w:color="auto"/>
        <w:bottom w:val="none" w:sz="0" w:space="0" w:color="auto"/>
        <w:right w:val="none" w:sz="0" w:space="0" w:color="auto"/>
      </w:divBdr>
      <w:divsChild>
        <w:div w:id="831605479">
          <w:marLeft w:val="0"/>
          <w:marRight w:val="0"/>
          <w:marTop w:val="0"/>
          <w:marBottom w:val="0"/>
          <w:divBdr>
            <w:top w:val="none" w:sz="0" w:space="0" w:color="auto"/>
            <w:left w:val="none" w:sz="0" w:space="0" w:color="auto"/>
            <w:bottom w:val="none" w:sz="0" w:space="0" w:color="auto"/>
            <w:right w:val="none" w:sz="0" w:space="0" w:color="auto"/>
          </w:divBdr>
          <w:divsChild>
            <w:div w:id="1290162550">
              <w:marLeft w:val="0"/>
              <w:marRight w:val="0"/>
              <w:marTop w:val="0"/>
              <w:marBottom w:val="0"/>
              <w:divBdr>
                <w:top w:val="none" w:sz="0" w:space="0" w:color="auto"/>
                <w:left w:val="none" w:sz="0" w:space="0" w:color="auto"/>
                <w:bottom w:val="none" w:sz="0" w:space="0" w:color="auto"/>
                <w:right w:val="none" w:sz="0" w:space="0" w:color="auto"/>
              </w:divBdr>
              <w:divsChild>
                <w:div w:id="11236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464589">
      <w:bodyDiv w:val="1"/>
      <w:marLeft w:val="0"/>
      <w:marRight w:val="0"/>
      <w:marTop w:val="0"/>
      <w:marBottom w:val="0"/>
      <w:divBdr>
        <w:top w:val="none" w:sz="0" w:space="0" w:color="auto"/>
        <w:left w:val="none" w:sz="0" w:space="0" w:color="auto"/>
        <w:bottom w:val="none" w:sz="0" w:space="0" w:color="auto"/>
        <w:right w:val="none" w:sz="0" w:space="0" w:color="auto"/>
      </w:divBdr>
      <w:divsChild>
        <w:div w:id="675770700">
          <w:marLeft w:val="0"/>
          <w:marRight w:val="0"/>
          <w:marTop w:val="0"/>
          <w:marBottom w:val="0"/>
          <w:divBdr>
            <w:top w:val="none" w:sz="0" w:space="0" w:color="auto"/>
            <w:left w:val="none" w:sz="0" w:space="0" w:color="auto"/>
            <w:bottom w:val="none" w:sz="0" w:space="0" w:color="auto"/>
            <w:right w:val="none" w:sz="0" w:space="0" w:color="auto"/>
          </w:divBdr>
          <w:divsChild>
            <w:div w:id="1493451858">
              <w:marLeft w:val="0"/>
              <w:marRight w:val="0"/>
              <w:marTop w:val="0"/>
              <w:marBottom w:val="0"/>
              <w:divBdr>
                <w:top w:val="none" w:sz="0" w:space="0" w:color="auto"/>
                <w:left w:val="none" w:sz="0" w:space="0" w:color="auto"/>
                <w:bottom w:val="none" w:sz="0" w:space="0" w:color="auto"/>
                <w:right w:val="none" w:sz="0" w:space="0" w:color="auto"/>
              </w:divBdr>
              <w:divsChild>
                <w:div w:id="208419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996419">
      <w:bodyDiv w:val="1"/>
      <w:marLeft w:val="0"/>
      <w:marRight w:val="0"/>
      <w:marTop w:val="0"/>
      <w:marBottom w:val="0"/>
      <w:divBdr>
        <w:top w:val="none" w:sz="0" w:space="0" w:color="auto"/>
        <w:left w:val="none" w:sz="0" w:space="0" w:color="auto"/>
        <w:bottom w:val="none" w:sz="0" w:space="0" w:color="auto"/>
        <w:right w:val="none" w:sz="0" w:space="0" w:color="auto"/>
      </w:divBdr>
      <w:divsChild>
        <w:div w:id="1825049522">
          <w:marLeft w:val="0"/>
          <w:marRight w:val="0"/>
          <w:marTop w:val="0"/>
          <w:marBottom w:val="0"/>
          <w:divBdr>
            <w:top w:val="none" w:sz="0" w:space="0" w:color="auto"/>
            <w:left w:val="none" w:sz="0" w:space="0" w:color="auto"/>
            <w:bottom w:val="none" w:sz="0" w:space="0" w:color="auto"/>
            <w:right w:val="none" w:sz="0" w:space="0" w:color="auto"/>
          </w:divBdr>
          <w:divsChild>
            <w:div w:id="973021890">
              <w:marLeft w:val="0"/>
              <w:marRight w:val="0"/>
              <w:marTop w:val="0"/>
              <w:marBottom w:val="0"/>
              <w:divBdr>
                <w:top w:val="none" w:sz="0" w:space="0" w:color="auto"/>
                <w:left w:val="none" w:sz="0" w:space="0" w:color="auto"/>
                <w:bottom w:val="none" w:sz="0" w:space="0" w:color="auto"/>
                <w:right w:val="none" w:sz="0" w:space="0" w:color="auto"/>
              </w:divBdr>
              <w:divsChild>
                <w:div w:id="199271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0065556">
      <w:bodyDiv w:val="1"/>
      <w:marLeft w:val="0"/>
      <w:marRight w:val="0"/>
      <w:marTop w:val="0"/>
      <w:marBottom w:val="0"/>
      <w:divBdr>
        <w:top w:val="none" w:sz="0" w:space="0" w:color="auto"/>
        <w:left w:val="none" w:sz="0" w:space="0" w:color="auto"/>
        <w:bottom w:val="none" w:sz="0" w:space="0" w:color="auto"/>
        <w:right w:val="none" w:sz="0" w:space="0" w:color="auto"/>
      </w:divBdr>
      <w:divsChild>
        <w:div w:id="1906060956">
          <w:marLeft w:val="0"/>
          <w:marRight w:val="0"/>
          <w:marTop w:val="0"/>
          <w:marBottom w:val="0"/>
          <w:divBdr>
            <w:top w:val="none" w:sz="0" w:space="0" w:color="auto"/>
            <w:left w:val="none" w:sz="0" w:space="0" w:color="auto"/>
            <w:bottom w:val="none" w:sz="0" w:space="0" w:color="auto"/>
            <w:right w:val="none" w:sz="0" w:space="0" w:color="auto"/>
          </w:divBdr>
          <w:divsChild>
            <w:div w:id="1054429429">
              <w:marLeft w:val="0"/>
              <w:marRight w:val="0"/>
              <w:marTop w:val="0"/>
              <w:marBottom w:val="0"/>
              <w:divBdr>
                <w:top w:val="none" w:sz="0" w:space="0" w:color="auto"/>
                <w:left w:val="none" w:sz="0" w:space="0" w:color="auto"/>
                <w:bottom w:val="none" w:sz="0" w:space="0" w:color="auto"/>
                <w:right w:val="none" w:sz="0" w:space="0" w:color="auto"/>
              </w:divBdr>
              <w:divsChild>
                <w:div w:id="166139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5770000">
      <w:bodyDiv w:val="1"/>
      <w:marLeft w:val="0"/>
      <w:marRight w:val="0"/>
      <w:marTop w:val="0"/>
      <w:marBottom w:val="0"/>
      <w:divBdr>
        <w:top w:val="none" w:sz="0" w:space="0" w:color="auto"/>
        <w:left w:val="none" w:sz="0" w:space="0" w:color="auto"/>
        <w:bottom w:val="none" w:sz="0" w:space="0" w:color="auto"/>
        <w:right w:val="none" w:sz="0" w:space="0" w:color="auto"/>
      </w:divBdr>
      <w:divsChild>
        <w:div w:id="621501731">
          <w:marLeft w:val="0"/>
          <w:marRight w:val="0"/>
          <w:marTop w:val="0"/>
          <w:marBottom w:val="0"/>
          <w:divBdr>
            <w:top w:val="none" w:sz="0" w:space="0" w:color="auto"/>
            <w:left w:val="none" w:sz="0" w:space="0" w:color="auto"/>
            <w:bottom w:val="none" w:sz="0" w:space="0" w:color="auto"/>
            <w:right w:val="none" w:sz="0" w:space="0" w:color="auto"/>
          </w:divBdr>
          <w:divsChild>
            <w:div w:id="1878156823">
              <w:marLeft w:val="0"/>
              <w:marRight w:val="0"/>
              <w:marTop w:val="0"/>
              <w:marBottom w:val="0"/>
              <w:divBdr>
                <w:top w:val="none" w:sz="0" w:space="0" w:color="auto"/>
                <w:left w:val="none" w:sz="0" w:space="0" w:color="auto"/>
                <w:bottom w:val="none" w:sz="0" w:space="0" w:color="auto"/>
                <w:right w:val="none" w:sz="0" w:space="0" w:color="auto"/>
              </w:divBdr>
              <w:divsChild>
                <w:div w:id="1957103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3926203">
      <w:bodyDiv w:val="1"/>
      <w:marLeft w:val="0"/>
      <w:marRight w:val="0"/>
      <w:marTop w:val="0"/>
      <w:marBottom w:val="0"/>
      <w:divBdr>
        <w:top w:val="none" w:sz="0" w:space="0" w:color="auto"/>
        <w:left w:val="none" w:sz="0" w:space="0" w:color="auto"/>
        <w:bottom w:val="none" w:sz="0" w:space="0" w:color="auto"/>
        <w:right w:val="none" w:sz="0" w:space="0" w:color="auto"/>
      </w:divBdr>
      <w:divsChild>
        <w:div w:id="777288640">
          <w:marLeft w:val="0"/>
          <w:marRight w:val="0"/>
          <w:marTop w:val="0"/>
          <w:marBottom w:val="0"/>
          <w:divBdr>
            <w:top w:val="none" w:sz="0" w:space="0" w:color="auto"/>
            <w:left w:val="none" w:sz="0" w:space="0" w:color="auto"/>
            <w:bottom w:val="none" w:sz="0" w:space="0" w:color="auto"/>
            <w:right w:val="none" w:sz="0" w:space="0" w:color="auto"/>
          </w:divBdr>
          <w:divsChild>
            <w:div w:id="1430467675">
              <w:marLeft w:val="0"/>
              <w:marRight w:val="0"/>
              <w:marTop w:val="0"/>
              <w:marBottom w:val="0"/>
              <w:divBdr>
                <w:top w:val="none" w:sz="0" w:space="0" w:color="auto"/>
                <w:left w:val="none" w:sz="0" w:space="0" w:color="auto"/>
                <w:bottom w:val="none" w:sz="0" w:space="0" w:color="auto"/>
                <w:right w:val="none" w:sz="0" w:space="0" w:color="auto"/>
              </w:divBdr>
              <w:divsChild>
                <w:div w:id="1186601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9137584">
      <w:bodyDiv w:val="1"/>
      <w:marLeft w:val="0"/>
      <w:marRight w:val="0"/>
      <w:marTop w:val="0"/>
      <w:marBottom w:val="0"/>
      <w:divBdr>
        <w:top w:val="none" w:sz="0" w:space="0" w:color="auto"/>
        <w:left w:val="none" w:sz="0" w:space="0" w:color="auto"/>
        <w:bottom w:val="none" w:sz="0" w:space="0" w:color="auto"/>
        <w:right w:val="none" w:sz="0" w:space="0" w:color="auto"/>
      </w:divBdr>
      <w:divsChild>
        <w:div w:id="931738235">
          <w:marLeft w:val="0"/>
          <w:marRight w:val="0"/>
          <w:marTop w:val="0"/>
          <w:marBottom w:val="0"/>
          <w:divBdr>
            <w:top w:val="none" w:sz="0" w:space="0" w:color="auto"/>
            <w:left w:val="none" w:sz="0" w:space="0" w:color="auto"/>
            <w:bottom w:val="none" w:sz="0" w:space="0" w:color="auto"/>
            <w:right w:val="none" w:sz="0" w:space="0" w:color="auto"/>
          </w:divBdr>
          <w:divsChild>
            <w:div w:id="302202025">
              <w:marLeft w:val="0"/>
              <w:marRight w:val="0"/>
              <w:marTop w:val="0"/>
              <w:marBottom w:val="0"/>
              <w:divBdr>
                <w:top w:val="none" w:sz="0" w:space="0" w:color="auto"/>
                <w:left w:val="none" w:sz="0" w:space="0" w:color="auto"/>
                <w:bottom w:val="none" w:sz="0" w:space="0" w:color="auto"/>
                <w:right w:val="none" w:sz="0" w:space="0" w:color="auto"/>
              </w:divBdr>
              <w:divsChild>
                <w:div w:id="213092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366730">
      <w:bodyDiv w:val="1"/>
      <w:marLeft w:val="0"/>
      <w:marRight w:val="0"/>
      <w:marTop w:val="0"/>
      <w:marBottom w:val="0"/>
      <w:divBdr>
        <w:top w:val="none" w:sz="0" w:space="0" w:color="auto"/>
        <w:left w:val="none" w:sz="0" w:space="0" w:color="auto"/>
        <w:bottom w:val="none" w:sz="0" w:space="0" w:color="auto"/>
        <w:right w:val="none" w:sz="0" w:space="0" w:color="auto"/>
      </w:divBdr>
      <w:divsChild>
        <w:div w:id="666859119">
          <w:marLeft w:val="0"/>
          <w:marRight w:val="0"/>
          <w:marTop w:val="0"/>
          <w:marBottom w:val="0"/>
          <w:divBdr>
            <w:top w:val="none" w:sz="0" w:space="0" w:color="auto"/>
            <w:left w:val="none" w:sz="0" w:space="0" w:color="auto"/>
            <w:bottom w:val="none" w:sz="0" w:space="0" w:color="auto"/>
            <w:right w:val="none" w:sz="0" w:space="0" w:color="auto"/>
          </w:divBdr>
          <w:divsChild>
            <w:div w:id="1175732379">
              <w:marLeft w:val="0"/>
              <w:marRight w:val="0"/>
              <w:marTop w:val="0"/>
              <w:marBottom w:val="0"/>
              <w:divBdr>
                <w:top w:val="none" w:sz="0" w:space="0" w:color="auto"/>
                <w:left w:val="none" w:sz="0" w:space="0" w:color="auto"/>
                <w:bottom w:val="none" w:sz="0" w:space="0" w:color="auto"/>
                <w:right w:val="none" w:sz="0" w:space="0" w:color="auto"/>
              </w:divBdr>
              <w:divsChild>
                <w:div w:id="45108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063485">
      <w:bodyDiv w:val="1"/>
      <w:marLeft w:val="0"/>
      <w:marRight w:val="0"/>
      <w:marTop w:val="0"/>
      <w:marBottom w:val="0"/>
      <w:divBdr>
        <w:top w:val="none" w:sz="0" w:space="0" w:color="auto"/>
        <w:left w:val="none" w:sz="0" w:space="0" w:color="auto"/>
        <w:bottom w:val="none" w:sz="0" w:space="0" w:color="auto"/>
        <w:right w:val="none" w:sz="0" w:space="0" w:color="auto"/>
      </w:divBdr>
      <w:divsChild>
        <w:div w:id="101070459">
          <w:marLeft w:val="0"/>
          <w:marRight w:val="0"/>
          <w:marTop w:val="0"/>
          <w:marBottom w:val="0"/>
          <w:divBdr>
            <w:top w:val="none" w:sz="0" w:space="0" w:color="auto"/>
            <w:left w:val="none" w:sz="0" w:space="0" w:color="auto"/>
            <w:bottom w:val="none" w:sz="0" w:space="0" w:color="auto"/>
            <w:right w:val="none" w:sz="0" w:space="0" w:color="auto"/>
          </w:divBdr>
          <w:divsChild>
            <w:div w:id="767971017">
              <w:marLeft w:val="0"/>
              <w:marRight w:val="0"/>
              <w:marTop w:val="0"/>
              <w:marBottom w:val="0"/>
              <w:divBdr>
                <w:top w:val="none" w:sz="0" w:space="0" w:color="auto"/>
                <w:left w:val="none" w:sz="0" w:space="0" w:color="auto"/>
                <w:bottom w:val="none" w:sz="0" w:space="0" w:color="auto"/>
                <w:right w:val="none" w:sz="0" w:space="0" w:color="auto"/>
              </w:divBdr>
              <w:divsChild>
                <w:div w:id="64936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484197">
      <w:bodyDiv w:val="1"/>
      <w:marLeft w:val="0"/>
      <w:marRight w:val="0"/>
      <w:marTop w:val="0"/>
      <w:marBottom w:val="0"/>
      <w:divBdr>
        <w:top w:val="none" w:sz="0" w:space="0" w:color="auto"/>
        <w:left w:val="none" w:sz="0" w:space="0" w:color="auto"/>
        <w:bottom w:val="none" w:sz="0" w:space="0" w:color="auto"/>
        <w:right w:val="none" w:sz="0" w:space="0" w:color="auto"/>
      </w:divBdr>
      <w:divsChild>
        <w:div w:id="168641535">
          <w:marLeft w:val="0"/>
          <w:marRight w:val="0"/>
          <w:marTop w:val="0"/>
          <w:marBottom w:val="0"/>
          <w:divBdr>
            <w:top w:val="none" w:sz="0" w:space="0" w:color="auto"/>
            <w:left w:val="none" w:sz="0" w:space="0" w:color="auto"/>
            <w:bottom w:val="none" w:sz="0" w:space="0" w:color="auto"/>
            <w:right w:val="none" w:sz="0" w:space="0" w:color="auto"/>
          </w:divBdr>
          <w:divsChild>
            <w:div w:id="1218127728">
              <w:marLeft w:val="0"/>
              <w:marRight w:val="0"/>
              <w:marTop w:val="0"/>
              <w:marBottom w:val="0"/>
              <w:divBdr>
                <w:top w:val="none" w:sz="0" w:space="0" w:color="auto"/>
                <w:left w:val="none" w:sz="0" w:space="0" w:color="auto"/>
                <w:bottom w:val="none" w:sz="0" w:space="0" w:color="auto"/>
                <w:right w:val="none" w:sz="0" w:space="0" w:color="auto"/>
              </w:divBdr>
              <w:divsChild>
                <w:div w:id="783960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642230">
      <w:bodyDiv w:val="1"/>
      <w:marLeft w:val="0"/>
      <w:marRight w:val="0"/>
      <w:marTop w:val="0"/>
      <w:marBottom w:val="0"/>
      <w:divBdr>
        <w:top w:val="none" w:sz="0" w:space="0" w:color="auto"/>
        <w:left w:val="none" w:sz="0" w:space="0" w:color="auto"/>
        <w:bottom w:val="none" w:sz="0" w:space="0" w:color="auto"/>
        <w:right w:val="none" w:sz="0" w:space="0" w:color="auto"/>
      </w:divBdr>
      <w:divsChild>
        <w:div w:id="586883809">
          <w:marLeft w:val="0"/>
          <w:marRight w:val="0"/>
          <w:marTop w:val="0"/>
          <w:marBottom w:val="0"/>
          <w:divBdr>
            <w:top w:val="none" w:sz="0" w:space="0" w:color="auto"/>
            <w:left w:val="none" w:sz="0" w:space="0" w:color="auto"/>
            <w:bottom w:val="none" w:sz="0" w:space="0" w:color="auto"/>
            <w:right w:val="none" w:sz="0" w:space="0" w:color="auto"/>
          </w:divBdr>
          <w:divsChild>
            <w:div w:id="751664101">
              <w:marLeft w:val="0"/>
              <w:marRight w:val="0"/>
              <w:marTop w:val="0"/>
              <w:marBottom w:val="0"/>
              <w:divBdr>
                <w:top w:val="none" w:sz="0" w:space="0" w:color="auto"/>
                <w:left w:val="none" w:sz="0" w:space="0" w:color="auto"/>
                <w:bottom w:val="none" w:sz="0" w:space="0" w:color="auto"/>
                <w:right w:val="none" w:sz="0" w:space="0" w:color="auto"/>
              </w:divBdr>
              <w:divsChild>
                <w:div w:id="1599757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994807">
      <w:bodyDiv w:val="1"/>
      <w:marLeft w:val="0"/>
      <w:marRight w:val="0"/>
      <w:marTop w:val="0"/>
      <w:marBottom w:val="0"/>
      <w:divBdr>
        <w:top w:val="none" w:sz="0" w:space="0" w:color="auto"/>
        <w:left w:val="none" w:sz="0" w:space="0" w:color="auto"/>
        <w:bottom w:val="none" w:sz="0" w:space="0" w:color="auto"/>
        <w:right w:val="none" w:sz="0" w:space="0" w:color="auto"/>
      </w:divBdr>
      <w:divsChild>
        <w:div w:id="2031103617">
          <w:marLeft w:val="0"/>
          <w:marRight w:val="0"/>
          <w:marTop w:val="0"/>
          <w:marBottom w:val="0"/>
          <w:divBdr>
            <w:top w:val="none" w:sz="0" w:space="0" w:color="auto"/>
            <w:left w:val="none" w:sz="0" w:space="0" w:color="auto"/>
            <w:bottom w:val="none" w:sz="0" w:space="0" w:color="auto"/>
            <w:right w:val="none" w:sz="0" w:space="0" w:color="auto"/>
          </w:divBdr>
          <w:divsChild>
            <w:div w:id="2044280549">
              <w:marLeft w:val="0"/>
              <w:marRight w:val="0"/>
              <w:marTop w:val="0"/>
              <w:marBottom w:val="0"/>
              <w:divBdr>
                <w:top w:val="none" w:sz="0" w:space="0" w:color="auto"/>
                <w:left w:val="none" w:sz="0" w:space="0" w:color="auto"/>
                <w:bottom w:val="none" w:sz="0" w:space="0" w:color="auto"/>
                <w:right w:val="none" w:sz="0" w:space="0" w:color="auto"/>
              </w:divBdr>
              <w:divsChild>
                <w:div w:id="149082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309644">
      <w:bodyDiv w:val="1"/>
      <w:marLeft w:val="0"/>
      <w:marRight w:val="0"/>
      <w:marTop w:val="0"/>
      <w:marBottom w:val="0"/>
      <w:divBdr>
        <w:top w:val="none" w:sz="0" w:space="0" w:color="auto"/>
        <w:left w:val="none" w:sz="0" w:space="0" w:color="auto"/>
        <w:bottom w:val="none" w:sz="0" w:space="0" w:color="auto"/>
        <w:right w:val="none" w:sz="0" w:space="0" w:color="auto"/>
      </w:divBdr>
      <w:divsChild>
        <w:div w:id="403575327">
          <w:marLeft w:val="0"/>
          <w:marRight w:val="0"/>
          <w:marTop w:val="0"/>
          <w:marBottom w:val="0"/>
          <w:divBdr>
            <w:top w:val="none" w:sz="0" w:space="0" w:color="auto"/>
            <w:left w:val="none" w:sz="0" w:space="0" w:color="auto"/>
            <w:bottom w:val="none" w:sz="0" w:space="0" w:color="auto"/>
            <w:right w:val="none" w:sz="0" w:space="0" w:color="auto"/>
          </w:divBdr>
          <w:divsChild>
            <w:div w:id="248582573">
              <w:marLeft w:val="0"/>
              <w:marRight w:val="0"/>
              <w:marTop w:val="0"/>
              <w:marBottom w:val="0"/>
              <w:divBdr>
                <w:top w:val="none" w:sz="0" w:space="0" w:color="auto"/>
                <w:left w:val="none" w:sz="0" w:space="0" w:color="auto"/>
                <w:bottom w:val="none" w:sz="0" w:space="0" w:color="auto"/>
                <w:right w:val="none" w:sz="0" w:space="0" w:color="auto"/>
              </w:divBdr>
              <w:divsChild>
                <w:div w:id="1343123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965894">
      <w:bodyDiv w:val="1"/>
      <w:marLeft w:val="0"/>
      <w:marRight w:val="0"/>
      <w:marTop w:val="0"/>
      <w:marBottom w:val="0"/>
      <w:divBdr>
        <w:top w:val="none" w:sz="0" w:space="0" w:color="auto"/>
        <w:left w:val="none" w:sz="0" w:space="0" w:color="auto"/>
        <w:bottom w:val="none" w:sz="0" w:space="0" w:color="auto"/>
        <w:right w:val="none" w:sz="0" w:space="0" w:color="auto"/>
      </w:divBdr>
      <w:divsChild>
        <w:div w:id="491145095">
          <w:marLeft w:val="0"/>
          <w:marRight w:val="0"/>
          <w:marTop w:val="0"/>
          <w:marBottom w:val="0"/>
          <w:divBdr>
            <w:top w:val="none" w:sz="0" w:space="0" w:color="auto"/>
            <w:left w:val="none" w:sz="0" w:space="0" w:color="auto"/>
            <w:bottom w:val="none" w:sz="0" w:space="0" w:color="auto"/>
            <w:right w:val="none" w:sz="0" w:space="0" w:color="auto"/>
          </w:divBdr>
          <w:divsChild>
            <w:div w:id="630017203">
              <w:marLeft w:val="0"/>
              <w:marRight w:val="0"/>
              <w:marTop w:val="0"/>
              <w:marBottom w:val="0"/>
              <w:divBdr>
                <w:top w:val="none" w:sz="0" w:space="0" w:color="auto"/>
                <w:left w:val="none" w:sz="0" w:space="0" w:color="auto"/>
                <w:bottom w:val="none" w:sz="0" w:space="0" w:color="auto"/>
                <w:right w:val="none" w:sz="0" w:space="0" w:color="auto"/>
              </w:divBdr>
              <w:divsChild>
                <w:div w:id="62726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448623">
      <w:bodyDiv w:val="1"/>
      <w:marLeft w:val="0"/>
      <w:marRight w:val="0"/>
      <w:marTop w:val="0"/>
      <w:marBottom w:val="0"/>
      <w:divBdr>
        <w:top w:val="none" w:sz="0" w:space="0" w:color="auto"/>
        <w:left w:val="none" w:sz="0" w:space="0" w:color="auto"/>
        <w:bottom w:val="none" w:sz="0" w:space="0" w:color="auto"/>
        <w:right w:val="none" w:sz="0" w:space="0" w:color="auto"/>
      </w:divBdr>
      <w:divsChild>
        <w:div w:id="1873885523">
          <w:marLeft w:val="0"/>
          <w:marRight w:val="0"/>
          <w:marTop w:val="0"/>
          <w:marBottom w:val="0"/>
          <w:divBdr>
            <w:top w:val="none" w:sz="0" w:space="0" w:color="auto"/>
            <w:left w:val="none" w:sz="0" w:space="0" w:color="auto"/>
            <w:bottom w:val="none" w:sz="0" w:space="0" w:color="auto"/>
            <w:right w:val="none" w:sz="0" w:space="0" w:color="auto"/>
          </w:divBdr>
          <w:divsChild>
            <w:div w:id="459419601">
              <w:marLeft w:val="0"/>
              <w:marRight w:val="0"/>
              <w:marTop w:val="0"/>
              <w:marBottom w:val="0"/>
              <w:divBdr>
                <w:top w:val="none" w:sz="0" w:space="0" w:color="auto"/>
                <w:left w:val="none" w:sz="0" w:space="0" w:color="auto"/>
                <w:bottom w:val="none" w:sz="0" w:space="0" w:color="auto"/>
                <w:right w:val="none" w:sz="0" w:space="0" w:color="auto"/>
              </w:divBdr>
              <w:divsChild>
                <w:div w:id="1667323334">
                  <w:marLeft w:val="0"/>
                  <w:marRight w:val="0"/>
                  <w:marTop w:val="0"/>
                  <w:marBottom w:val="0"/>
                  <w:divBdr>
                    <w:top w:val="none" w:sz="0" w:space="0" w:color="auto"/>
                    <w:left w:val="none" w:sz="0" w:space="0" w:color="auto"/>
                    <w:bottom w:val="none" w:sz="0" w:space="0" w:color="auto"/>
                    <w:right w:val="none" w:sz="0" w:space="0" w:color="auto"/>
                  </w:divBdr>
                  <w:divsChild>
                    <w:div w:id="488404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0587058">
      <w:bodyDiv w:val="1"/>
      <w:marLeft w:val="0"/>
      <w:marRight w:val="0"/>
      <w:marTop w:val="0"/>
      <w:marBottom w:val="0"/>
      <w:divBdr>
        <w:top w:val="none" w:sz="0" w:space="0" w:color="auto"/>
        <w:left w:val="none" w:sz="0" w:space="0" w:color="auto"/>
        <w:bottom w:val="none" w:sz="0" w:space="0" w:color="auto"/>
        <w:right w:val="none" w:sz="0" w:space="0" w:color="auto"/>
      </w:divBdr>
      <w:divsChild>
        <w:div w:id="874774646">
          <w:marLeft w:val="0"/>
          <w:marRight w:val="0"/>
          <w:marTop w:val="0"/>
          <w:marBottom w:val="0"/>
          <w:divBdr>
            <w:top w:val="none" w:sz="0" w:space="0" w:color="auto"/>
            <w:left w:val="none" w:sz="0" w:space="0" w:color="auto"/>
            <w:bottom w:val="none" w:sz="0" w:space="0" w:color="auto"/>
            <w:right w:val="none" w:sz="0" w:space="0" w:color="auto"/>
          </w:divBdr>
          <w:divsChild>
            <w:div w:id="2127843482">
              <w:marLeft w:val="0"/>
              <w:marRight w:val="0"/>
              <w:marTop w:val="0"/>
              <w:marBottom w:val="0"/>
              <w:divBdr>
                <w:top w:val="none" w:sz="0" w:space="0" w:color="auto"/>
                <w:left w:val="none" w:sz="0" w:space="0" w:color="auto"/>
                <w:bottom w:val="none" w:sz="0" w:space="0" w:color="auto"/>
                <w:right w:val="none" w:sz="0" w:space="0" w:color="auto"/>
              </w:divBdr>
              <w:divsChild>
                <w:div w:id="415369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861270">
      <w:bodyDiv w:val="1"/>
      <w:marLeft w:val="0"/>
      <w:marRight w:val="0"/>
      <w:marTop w:val="0"/>
      <w:marBottom w:val="0"/>
      <w:divBdr>
        <w:top w:val="none" w:sz="0" w:space="0" w:color="auto"/>
        <w:left w:val="none" w:sz="0" w:space="0" w:color="auto"/>
        <w:bottom w:val="none" w:sz="0" w:space="0" w:color="auto"/>
        <w:right w:val="none" w:sz="0" w:space="0" w:color="auto"/>
      </w:divBdr>
      <w:divsChild>
        <w:div w:id="156961844">
          <w:marLeft w:val="0"/>
          <w:marRight w:val="0"/>
          <w:marTop w:val="0"/>
          <w:marBottom w:val="0"/>
          <w:divBdr>
            <w:top w:val="none" w:sz="0" w:space="0" w:color="auto"/>
            <w:left w:val="none" w:sz="0" w:space="0" w:color="auto"/>
            <w:bottom w:val="none" w:sz="0" w:space="0" w:color="auto"/>
            <w:right w:val="none" w:sz="0" w:space="0" w:color="auto"/>
          </w:divBdr>
          <w:divsChild>
            <w:div w:id="1216087577">
              <w:marLeft w:val="0"/>
              <w:marRight w:val="0"/>
              <w:marTop w:val="0"/>
              <w:marBottom w:val="0"/>
              <w:divBdr>
                <w:top w:val="none" w:sz="0" w:space="0" w:color="auto"/>
                <w:left w:val="none" w:sz="0" w:space="0" w:color="auto"/>
                <w:bottom w:val="none" w:sz="0" w:space="0" w:color="auto"/>
                <w:right w:val="none" w:sz="0" w:space="0" w:color="auto"/>
              </w:divBdr>
              <w:divsChild>
                <w:div w:id="1086683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9418293">
      <w:bodyDiv w:val="1"/>
      <w:marLeft w:val="0"/>
      <w:marRight w:val="0"/>
      <w:marTop w:val="0"/>
      <w:marBottom w:val="0"/>
      <w:divBdr>
        <w:top w:val="none" w:sz="0" w:space="0" w:color="auto"/>
        <w:left w:val="none" w:sz="0" w:space="0" w:color="auto"/>
        <w:bottom w:val="none" w:sz="0" w:space="0" w:color="auto"/>
        <w:right w:val="none" w:sz="0" w:space="0" w:color="auto"/>
      </w:divBdr>
      <w:divsChild>
        <w:div w:id="725378173">
          <w:marLeft w:val="0"/>
          <w:marRight w:val="0"/>
          <w:marTop w:val="0"/>
          <w:marBottom w:val="0"/>
          <w:divBdr>
            <w:top w:val="none" w:sz="0" w:space="0" w:color="auto"/>
            <w:left w:val="none" w:sz="0" w:space="0" w:color="auto"/>
            <w:bottom w:val="none" w:sz="0" w:space="0" w:color="auto"/>
            <w:right w:val="none" w:sz="0" w:space="0" w:color="auto"/>
          </w:divBdr>
          <w:divsChild>
            <w:div w:id="1625042104">
              <w:marLeft w:val="0"/>
              <w:marRight w:val="0"/>
              <w:marTop w:val="0"/>
              <w:marBottom w:val="0"/>
              <w:divBdr>
                <w:top w:val="none" w:sz="0" w:space="0" w:color="auto"/>
                <w:left w:val="none" w:sz="0" w:space="0" w:color="auto"/>
                <w:bottom w:val="none" w:sz="0" w:space="0" w:color="auto"/>
                <w:right w:val="none" w:sz="0" w:space="0" w:color="auto"/>
              </w:divBdr>
              <w:divsChild>
                <w:div w:id="1806464274">
                  <w:marLeft w:val="0"/>
                  <w:marRight w:val="0"/>
                  <w:marTop w:val="0"/>
                  <w:marBottom w:val="0"/>
                  <w:divBdr>
                    <w:top w:val="none" w:sz="0" w:space="0" w:color="auto"/>
                    <w:left w:val="none" w:sz="0" w:space="0" w:color="auto"/>
                    <w:bottom w:val="none" w:sz="0" w:space="0" w:color="auto"/>
                    <w:right w:val="none" w:sz="0" w:space="0" w:color="auto"/>
                  </w:divBdr>
                  <w:divsChild>
                    <w:div w:id="2135563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8934864">
      <w:bodyDiv w:val="1"/>
      <w:marLeft w:val="0"/>
      <w:marRight w:val="0"/>
      <w:marTop w:val="0"/>
      <w:marBottom w:val="0"/>
      <w:divBdr>
        <w:top w:val="none" w:sz="0" w:space="0" w:color="auto"/>
        <w:left w:val="none" w:sz="0" w:space="0" w:color="auto"/>
        <w:bottom w:val="none" w:sz="0" w:space="0" w:color="auto"/>
        <w:right w:val="none" w:sz="0" w:space="0" w:color="auto"/>
      </w:divBdr>
      <w:divsChild>
        <w:div w:id="37752567">
          <w:marLeft w:val="0"/>
          <w:marRight w:val="0"/>
          <w:marTop w:val="0"/>
          <w:marBottom w:val="0"/>
          <w:divBdr>
            <w:top w:val="none" w:sz="0" w:space="0" w:color="auto"/>
            <w:left w:val="none" w:sz="0" w:space="0" w:color="auto"/>
            <w:bottom w:val="none" w:sz="0" w:space="0" w:color="auto"/>
            <w:right w:val="none" w:sz="0" w:space="0" w:color="auto"/>
          </w:divBdr>
          <w:divsChild>
            <w:div w:id="1090615818">
              <w:marLeft w:val="0"/>
              <w:marRight w:val="0"/>
              <w:marTop w:val="0"/>
              <w:marBottom w:val="0"/>
              <w:divBdr>
                <w:top w:val="none" w:sz="0" w:space="0" w:color="auto"/>
                <w:left w:val="none" w:sz="0" w:space="0" w:color="auto"/>
                <w:bottom w:val="none" w:sz="0" w:space="0" w:color="auto"/>
                <w:right w:val="none" w:sz="0" w:space="0" w:color="auto"/>
              </w:divBdr>
              <w:divsChild>
                <w:div w:id="715279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363884">
      <w:bodyDiv w:val="1"/>
      <w:marLeft w:val="0"/>
      <w:marRight w:val="0"/>
      <w:marTop w:val="0"/>
      <w:marBottom w:val="0"/>
      <w:divBdr>
        <w:top w:val="none" w:sz="0" w:space="0" w:color="auto"/>
        <w:left w:val="none" w:sz="0" w:space="0" w:color="auto"/>
        <w:bottom w:val="none" w:sz="0" w:space="0" w:color="auto"/>
        <w:right w:val="none" w:sz="0" w:space="0" w:color="auto"/>
      </w:divBdr>
      <w:divsChild>
        <w:div w:id="758674578">
          <w:marLeft w:val="0"/>
          <w:marRight w:val="0"/>
          <w:marTop w:val="0"/>
          <w:marBottom w:val="0"/>
          <w:divBdr>
            <w:top w:val="none" w:sz="0" w:space="0" w:color="auto"/>
            <w:left w:val="none" w:sz="0" w:space="0" w:color="auto"/>
            <w:bottom w:val="none" w:sz="0" w:space="0" w:color="auto"/>
            <w:right w:val="none" w:sz="0" w:space="0" w:color="auto"/>
          </w:divBdr>
          <w:divsChild>
            <w:div w:id="60105778">
              <w:marLeft w:val="0"/>
              <w:marRight w:val="0"/>
              <w:marTop w:val="0"/>
              <w:marBottom w:val="0"/>
              <w:divBdr>
                <w:top w:val="none" w:sz="0" w:space="0" w:color="auto"/>
                <w:left w:val="none" w:sz="0" w:space="0" w:color="auto"/>
                <w:bottom w:val="none" w:sz="0" w:space="0" w:color="auto"/>
                <w:right w:val="none" w:sz="0" w:space="0" w:color="auto"/>
              </w:divBdr>
              <w:divsChild>
                <w:div w:id="1449590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8202749">
      <w:bodyDiv w:val="1"/>
      <w:marLeft w:val="0"/>
      <w:marRight w:val="0"/>
      <w:marTop w:val="0"/>
      <w:marBottom w:val="0"/>
      <w:divBdr>
        <w:top w:val="none" w:sz="0" w:space="0" w:color="auto"/>
        <w:left w:val="none" w:sz="0" w:space="0" w:color="auto"/>
        <w:bottom w:val="none" w:sz="0" w:space="0" w:color="auto"/>
        <w:right w:val="none" w:sz="0" w:space="0" w:color="auto"/>
      </w:divBdr>
      <w:divsChild>
        <w:div w:id="997267229">
          <w:marLeft w:val="0"/>
          <w:marRight w:val="0"/>
          <w:marTop w:val="0"/>
          <w:marBottom w:val="0"/>
          <w:divBdr>
            <w:top w:val="none" w:sz="0" w:space="0" w:color="auto"/>
            <w:left w:val="none" w:sz="0" w:space="0" w:color="auto"/>
            <w:bottom w:val="none" w:sz="0" w:space="0" w:color="auto"/>
            <w:right w:val="none" w:sz="0" w:space="0" w:color="auto"/>
          </w:divBdr>
          <w:divsChild>
            <w:div w:id="1607075228">
              <w:marLeft w:val="0"/>
              <w:marRight w:val="0"/>
              <w:marTop w:val="0"/>
              <w:marBottom w:val="0"/>
              <w:divBdr>
                <w:top w:val="none" w:sz="0" w:space="0" w:color="auto"/>
                <w:left w:val="none" w:sz="0" w:space="0" w:color="auto"/>
                <w:bottom w:val="none" w:sz="0" w:space="0" w:color="auto"/>
                <w:right w:val="none" w:sz="0" w:space="0" w:color="auto"/>
              </w:divBdr>
              <w:divsChild>
                <w:div w:id="68101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2254647">
      <w:bodyDiv w:val="1"/>
      <w:marLeft w:val="0"/>
      <w:marRight w:val="0"/>
      <w:marTop w:val="0"/>
      <w:marBottom w:val="0"/>
      <w:divBdr>
        <w:top w:val="none" w:sz="0" w:space="0" w:color="auto"/>
        <w:left w:val="none" w:sz="0" w:space="0" w:color="auto"/>
        <w:bottom w:val="none" w:sz="0" w:space="0" w:color="auto"/>
        <w:right w:val="none" w:sz="0" w:space="0" w:color="auto"/>
      </w:divBdr>
      <w:divsChild>
        <w:div w:id="105078899">
          <w:marLeft w:val="0"/>
          <w:marRight w:val="0"/>
          <w:marTop w:val="0"/>
          <w:marBottom w:val="0"/>
          <w:divBdr>
            <w:top w:val="none" w:sz="0" w:space="0" w:color="auto"/>
            <w:left w:val="none" w:sz="0" w:space="0" w:color="auto"/>
            <w:bottom w:val="none" w:sz="0" w:space="0" w:color="auto"/>
            <w:right w:val="none" w:sz="0" w:space="0" w:color="auto"/>
          </w:divBdr>
          <w:divsChild>
            <w:div w:id="2130782074">
              <w:marLeft w:val="0"/>
              <w:marRight w:val="0"/>
              <w:marTop w:val="0"/>
              <w:marBottom w:val="0"/>
              <w:divBdr>
                <w:top w:val="none" w:sz="0" w:space="0" w:color="auto"/>
                <w:left w:val="none" w:sz="0" w:space="0" w:color="auto"/>
                <w:bottom w:val="none" w:sz="0" w:space="0" w:color="auto"/>
                <w:right w:val="none" w:sz="0" w:space="0" w:color="auto"/>
              </w:divBdr>
              <w:divsChild>
                <w:div w:id="28176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9681364">
      <w:bodyDiv w:val="1"/>
      <w:marLeft w:val="0"/>
      <w:marRight w:val="0"/>
      <w:marTop w:val="0"/>
      <w:marBottom w:val="0"/>
      <w:divBdr>
        <w:top w:val="none" w:sz="0" w:space="0" w:color="auto"/>
        <w:left w:val="none" w:sz="0" w:space="0" w:color="auto"/>
        <w:bottom w:val="none" w:sz="0" w:space="0" w:color="auto"/>
        <w:right w:val="none" w:sz="0" w:space="0" w:color="auto"/>
      </w:divBdr>
      <w:divsChild>
        <w:div w:id="849680744">
          <w:marLeft w:val="0"/>
          <w:marRight w:val="0"/>
          <w:marTop w:val="0"/>
          <w:marBottom w:val="0"/>
          <w:divBdr>
            <w:top w:val="none" w:sz="0" w:space="0" w:color="auto"/>
            <w:left w:val="none" w:sz="0" w:space="0" w:color="auto"/>
            <w:bottom w:val="none" w:sz="0" w:space="0" w:color="auto"/>
            <w:right w:val="none" w:sz="0" w:space="0" w:color="auto"/>
          </w:divBdr>
          <w:divsChild>
            <w:div w:id="1059397015">
              <w:marLeft w:val="0"/>
              <w:marRight w:val="0"/>
              <w:marTop w:val="0"/>
              <w:marBottom w:val="0"/>
              <w:divBdr>
                <w:top w:val="none" w:sz="0" w:space="0" w:color="auto"/>
                <w:left w:val="none" w:sz="0" w:space="0" w:color="auto"/>
                <w:bottom w:val="none" w:sz="0" w:space="0" w:color="auto"/>
                <w:right w:val="none" w:sz="0" w:space="0" w:color="auto"/>
              </w:divBdr>
              <w:divsChild>
                <w:div w:id="944507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0556653">
      <w:bodyDiv w:val="1"/>
      <w:marLeft w:val="0"/>
      <w:marRight w:val="0"/>
      <w:marTop w:val="0"/>
      <w:marBottom w:val="0"/>
      <w:divBdr>
        <w:top w:val="none" w:sz="0" w:space="0" w:color="auto"/>
        <w:left w:val="none" w:sz="0" w:space="0" w:color="auto"/>
        <w:bottom w:val="none" w:sz="0" w:space="0" w:color="auto"/>
        <w:right w:val="none" w:sz="0" w:space="0" w:color="auto"/>
      </w:divBdr>
    </w:div>
    <w:div w:id="903181302">
      <w:bodyDiv w:val="1"/>
      <w:marLeft w:val="0"/>
      <w:marRight w:val="0"/>
      <w:marTop w:val="0"/>
      <w:marBottom w:val="0"/>
      <w:divBdr>
        <w:top w:val="none" w:sz="0" w:space="0" w:color="auto"/>
        <w:left w:val="none" w:sz="0" w:space="0" w:color="auto"/>
        <w:bottom w:val="none" w:sz="0" w:space="0" w:color="auto"/>
        <w:right w:val="none" w:sz="0" w:space="0" w:color="auto"/>
      </w:divBdr>
      <w:divsChild>
        <w:div w:id="1387946763">
          <w:marLeft w:val="0"/>
          <w:marRight w:val="0"/>
          <w:marTop w:val="0"/>
          <w:marBottom w:val="0"/>
          <w:divBdr>
            <w:top w:val="none" w:sz="0" w:space="0" w:color="auto"/>
            <w:left w:val="none" w:sz="0" w:space="0" w:color="auto"/>
            <w:bottom w:val="none" w:sz="0" w:space="0" w:color="auto"/>
            <w:right w:val="none" w:sz="0" w:space="0" w:color="auto"/>
          </w:divBdr>
          <w:divsChild>
            <w:div w:id="679428319">
              <w:marLeft w:val="0"/>
              <w:marRight w:val="0"/>
              <w:marTop w:val="0"/>
              <w:marBottom w:val="0"/>
              <w:divBdr>
                <w:top w:val="none" w:sz="0" w:space="0" w:color="auto"/>
                <w:left w:val="none" w:sz="0" w:space="0" w:color="auto"/>
                <w:bottom w:val="none" w:sz="0" w:space="0" w:color="auto"/>
                <w:right w:val="none" w:sz="0" w:space="0" w:color="auto"/>
              </w:divBdr>
              <w:divsChild>
                <w:div w:id="1577787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686588">
      <w:bodyDiv w:val="1"/>
      <w:marLeft w:val="0"/>
      <w:marRight w:val="0"/>
      <w:marTop w:val="0"/>
      <w:marBottom w:val="0"/>
      <w:divBdr>
        <w:top w:val="none" w:sz="0" w:space="0" w:color="auto"/>
        <w:left w:val="none" w:sz="0" w:space="0" w:color="auto"/>
        <w:bottom w:val="none" w:sz="0" w:space="0" w:color="auto"/>
        <w:right w:val="none" w:sz="0" w:space="0" w:color="auto"/>
      </w:divBdr>
      <w:divsChild>
        <w:div w:id="387995288">
          <w:marLeft w:val="0"/>
          <w:marRight w:val="0"/>
          <w:marTop w:val="0"/>
          <w:marBottom w:val="0"/>
          <w:divBdr>
            <w:top w:val="none" w:sz="0" w:space="0" w:color="auto"/>
            <w:left w:val="none" w:sz="0" w:space="0" w:color="auto"/>
            <w:bottom w:val="none" w:sz="0" w:space="0" w:color="auto"/>
            <w:right w:val="none" w:sz="0" w:space="0" w:color="auto"/>
          </w:divBdr>
          <w:divsChild>
            <w:div w:id="375861939">
              <w:marLeft w:val="0"/>
              <w:marRight w:val="0"/>
              <w:marTop w:val="0"/>
              <w:marBottom w:val="0"/>
              <w:divBdr>
                <w:top w:val="none" w:sz="0" w:space="0" w:color="auto"/>
                <w:left w:val="none" w:sz="0" w:space="0" w:color="auto"/>
                <w:bottom w:val="none" w:sz="0" w:space="0" w:color="auto"/>
                <w:right w:val="none" w:sz="0" w:space="0" w:color="auto"/>
              </w:divBdr>
              <w:divsChild>
                <w:div w:id="1798716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2392494">
      <w:bodyDiv w:val="1"/>
      <w:marLeft w:val="0"/>
      <w:marRight w:val="0"/>
      <w:marTop w:val="0"/>
      <w:marBottom w:val="0"/>
      <w:divBdr>
        <w:top w:val="none" w:sz="0" w:space="0" w:color="auto"/>
        <w:left w:val="none" w:sz="0" w:space="0" w:color="auto"/>
        <w:bottom w:val="none" w:sz="0" w:space="0" w:color="auto"/>
        <w:right w:val="none" w:sz="0" w:space="0" w:color="auto"/>
      </w:divBdr>
      <w:divsChild>
        <w:div w:id="17321133">
          <w:marLeft w:val="0"/>
          <w:marRight w:val="0"/>
          <w:marTop w:val="0"/>
          <w:marBottom w:val="0"/>
          <w:divBdr>
            <w:top w:val="none" w:sz="0" w:space="0" w:color="auto"/>
            <w:left w:val="none" w:sz="0" w:space="0" w:color="auto"/>
            <w:bottom w:val="none" w:sz="0" w:space="0" w:color="auto"/>
            <w:right w:val="none" w:sz="0" w:space="0" w:color="auto"/>
          </w:divBdr>
          <w:divsChild>
            <w:div w:id="1398044160">
              <w:marLeft w:val="0"/>
              <w:marRight w:val="0"/>
              <w:marTop w:val="0"/>
              <w:marBottom w:val="0"/>
              <w:divBdr>
                <w:top w:val="none" w:sz="0" w:space="0" w:color="auto"/>
                <w:left w:val="none" w:sz="0" w:space="0" w:color="auto"/>
                <w:bottom w:val="none" w:sz="0" w:space="0" w:color="auto"/>
                <w:right w:val="none" w:sz="0" w:space="0" w:color="auto"/>
              </w:divBdr>
              <w:divsChild>
                <w:div w:id="1490755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6137851">
      <w:bodyDiv w:val="1"/>
      <w:marLeft w:val="0"/>
      <w:marRight w:val="0"/>
      <w:marTop w:val="0"/>
      <w:marBottom w:val="0"/>
      <w:divBdr>
        <w:top w:val="none" w:sz="0" w:space="0" w:color="auto"/>
        <w:left w:val="none" w:sz="0" w:space="0" w:color="auto"/>
        <w:bottom w:val="none" w:sz="0" w:space="0" w:color="auto"/>
        <w:right w:val="none" w:sz="0" w:space="0" w:color="auto"/>
      </w:divBdr>
      <w:divsChild>
        <w:div w:id="218633783">
          <w:marLeft w:val="0"/>
          <w:marRight w:val="0"/>
          <w:marTop w:val="0"/>
          <w:marBottom w:val="0"/>
          <w:divBdr>
            <w:top w:val="none" w:sz="0" w:space="0" w:color="auto"/>
            <w:left w:val="none" w:sz="0" w:space="0" w:color="auto"/>
            <w:bottom w:val="none" w:sz="0" w:space="0" w:color="auto"/>
            <w:right w:val="none" w:sz="0" w:space="0" w:color="auto"/>
          </w:divBdr>
          <w:divsChild>
            <w:div w:id="1552767883">
              <w:marLeft w:val="0"/>
              <w:marRight w:val="0"/>
              <w:marTop w:val="0"/>
              <w:marBottom w:val="0"/>
              <w:divBdr>
                <w:top w:val="none" w:sz="0" w:space="0" w:color="auto"/>
                <w:left w:val="none" w:sz="0" w:space="0" w:color="auto"/>
                <w:bottom w:val="none" w:sz="0" w:space="0" w:color="auto"/>
                <w:right w:val="none" w:sz="0" w:space="0" w:color="auto"/>
              </w:divBdr>
              <w:divsChild>
                <w:div w:id="434987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300076">
      <w:bodyDiv w:val="1"/>
      <w:marLeft w:val="0"/>
      <w:marRight w:val="0"/>
      <w:marTop w:val="0"/>
      <w:marBottom w:val="0"/>
      <w:divBdr>
        <w:top w:val="none" w:sz="0" w:space="0" w:color="auto"/>
        <w:left w:val="none" w:sz="0" w:space="0" w:color="auto"/>
        <w:bottom w:val="none" w:sz="0" w:space="0" w:color="auto"/>
        <w:right w:val="none" w:sz="0" w:space="0" w:color="auto"/>
      </w:divBdr>
      <w:divsChild>
        <w:div w:id="1994142174">
          <w:marLeft w:val="0"/>
          <w:marRight w:val="0"/>
          <w:marTop w:val="0"/>
          <w:marBottom w:val="0"/>
          <w:divBdr>
            <w:top w:val="none" w:sz="0" w:space="0" w:color="auto"/>
            <w:left w:val="none" w:sz="0" w:space="0" w:color="auto"/>
            <w:bottom w:val="none" w:sz="0" w:space="0" w:color="auto"/>
            <w:right w:val="none" w:sz="0" w:space="0" w:color="auto"/>
          </w:divBdr>
          <w:divsChild>
            <w:div w:id="1154948895">
              <w:marLeft w:val="0"/>
              <w:marRight w:val="0"/>
              <w:marTop w:val="0"/>
              <w:marBottom w:val="0"/>
              <w:divBdr>
                <w:top w:val="none" w:sz="0" w:space="0" w:color="auto"/>
                <w:left w:val="none" w:sz="0" w:space="0" w:color="auto"/>
                <w:bottom w:val="none" w:sz="0" w:space="0" w:color="auto"/>
                <w:right w:val="none" w:sz="0" w:space="0" w:color="auto"/>
              </w:divBdr>
              <w:divsChild>
                <w:div w:id="171801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8343391">
      <w:bodyDiv w:val="1"/>
      <w:marLeft w:val="0"/>
      <w:marRight w:val="0"/>
      <w:marTop w:val="0"/>
      <w:marBottom w:val="0"/>
      <w:divBdr>
        <w:top w:val="none" w:sz="0" w:space="0" w:color="auto"/>
        <w:left w:val="none" w:sz="0" w:space="0" w:color="auto"/>
        <w:bottom w:val="none" w:sz="0" w:space="0" w:color="auto"/>
        <w:right w:val="none" w:sz="0" w:space="0" w:color="auto"/>
      </w:divBdr>
      <w:divsChild>
        <w:div w:id="218786888">
          <w:marLeft w:val="0"/>
          <w:marRight w:val="0"/>
          <w:marTop w:val="0"/>
          <w:marBottom w:val="0"/>
          <w:divBdr>
            <w:top w:val="none" w:sz="0" w:space="0" w:color="auto"/>
            <w:left w:val="none" w:sz="0" w:space="0" w:color="auto"/>
            <w:bottom w:val="none" w:sz="0" w:space="0" w:color="auto"/>
            <w:right w:val="none" w:sz="0" w:space="0" w:color="auto"/>
          </w:divBdr>
          <w:divsChild>
            <w:div w:id="1389576197">
              <w:marLeft w:val="0"/>
              <w:marRight w:val="0"/>
              <w:marTop w:val="0"/>
              <w:marBottom w:val="0"/>
              <w:divBdr>
                <w:top w:val="none" w:sz="0" w:space="0" w:color="auto"/>
                <w:left w:val="none" w:sz="0" w:space="0" w:color="auto"/>
                <w:bottom w:val="none" w:sz="0" w:space="0" w:color="auto"/>
                <w:right w:val="none" w:sz="0" w:space="0" w:color="auto"/>
              </w:divBdr>
              <w:divsChild>
                <w:div w:id="85118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794931">
      <w:bodyDiv w:val="1"/>
      <w:marLeft w:val="0"/>
      <w:marRight w:val="0"/>
      <w:marTop w:val="0"/>
      <w:marBottom w:val="0"/>
      <w:divBdr>
        <w:top w:val="none" w:sz="0" w:space="0" w:color="auto"/>
        <w:left w:val="none" w:sz="0" w:space="0" w:color="auto"/>
        <w:bottom w:val="none" w:sz="0" w:space="0" w:color="auto"/>
        <w:right w:val="none" w:sz="0" w:space="0" w:color="auto"/>
      </w:divBdr>
      <w:divsChild>
        <w:div w:id="176622751">
          <w:marLeft w:val="0"/>
          <w:marRight w:val="0"/>
          <w:marTop w:val="0"/>
          <w:marBottom w:val="0"/>
          <w:divBdr>
            <w:top w:val="none" w:sz="0" w:space="0" w:color="auto"/>
            <w:left w:val="none" w:sz="0" w:space="0" w:color="auto"/>
            <w:bottom w:val="none" w:sz="0" w:space="0" w:color="auto"/>
            <w:right w:val="none" w:sz="0" w:space="0" w:color="auto"/>
          </w:divBdr>
          <w:divsChild>
            <w:div w:id="1540321328">
              <w:marLeft w:val="0"/>
              <w:marRight w:val="0"/>
              <w:marTop w:val="0"/>
              <w:marBottom w:val="0"/>
              <w:divBdr>
                <w:top w:val="none" w:sz="0" w:space="0" w:color="auto"/>
                <w:left w:val="none" w:sz="0" w:space="0" w:color="auto"/>
                <w:bottom w:val="none" w:sz="0" w:space="0" w:color="auto"/>
                <w:right w:val="none" w:sz="0" w:space="0" w:color="auto"/>
              </w:divBdr>
              <w:divsChild>
                <w:div w:id="124206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797126">
      <w:bodyDiv w:val="1"/>
      <w:marLeft w:val="0"/>
      <w:marRight w:val="0"/>
      <w:marTop w:val="0"/>
      <w:marBottom w:val="0"/>
      <w:divBdr>
        <w:top w:val="none" w:sz="0" w:space="0" w:color="auto"/>
        <w:left w:val="none" w:sz="0" w:space="0" w:color="auto"/>
        <w:bottom w:val="none" w:sz="0" w:space="0" w:color="auto"/>
        <w:right w:val="none" w:sz="0" w:space="0" w:color="auto"/>
      </w:divBdr>
      <w:divsChild>
        <w:div w:id="1208101515">
          <w:marLeft w:val="0"/>
          <w:marRight w:val="0"/>
          <w:marTop w:val="0"/>
          <w:marBottom w:val="0"/>
          <w:divBdr>
            <w:top w:val="none" w:sz="0" w:space="0" w:color="auto"/>
            <w:left w:val="none" w:sz="0" w:space="0" w:color="auto"/>
            <w:bottom w:val="none" w:sz="0" w:space="0" w:color="auto"/>
            <w:right w:val="none" w:sz="0" w:space="0" w:color="auto"/>
          </w:divBdr>
          <w:divsChild>
            <w:div w:id="123158748">
              <w:marLeft w:val="0"/>
              <w:marRight w:val="0"/>
              <w:marTop w:val="0"/>
              <w:marBottom w:val="0"/>
              <w:divBdr>
                <w:top w:val="none" w:sz="0" w:space="0" w:color="auto"/>
                <w:left w:val="none" w:sz="0" w:space="0" w:color="auto"/>
                <w:bottom w:val="none" w:sz="0" w:space="0" w:color="auto"/>
                <w:right w:val="none" w:sz="0" w:space="0" w:color="auto"/>
              </w:divBdr>
              <w:divsChild>
                <w:div w:id="2022006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219289">
      <w:bodyDiv w:val="1"/>
      <w:marLeft w:val="0"/>
      <w:marRight w:val="0"/>
      <w:marTop w:val="0"/>
      <w:marBottom w:val="0"/>
      <w:divBdr>
        <w:top w:val="none" w:sz="0" w:space="0" w:color="auto"/>
        <w:left w:val="none" w:sz="0" w:space="0" w:color="auto"/>
        <w:bottom w:val="none" w:sz="0" w:space="0" w:color="auto"/>
        <w:right w:val="none" w:sz="0" w:space="0" w:color="auto"/>
      </w:divBdr>
      <w:divsChild>
        <w:div w:id="1279796909">
          <w:marLeft w:val="0"/>
          <w:marRight w:val="0"/>
          <w:marTop w:val="0"/>
          <w:marBottom w:val="0"/>
          <w:divBdr>
            <w:top w:val="none" w:sz="0" w:space="0" w:color="auto"/>
            <w:left w:val="none" w:sz="0" w:space="0" w:color="auto"/>
            <w:bottom w:val="none" w:sz="0" w:space="0" w:color="auto"/>
            <w:right w:val="none" w:sz="0" w:space="0" w:color="auto"/>
          </w:divBdr>
          <w:divsChild>
            <w:div w:id="1112171279">
              <w:marLeft w:val="0"/>
              <w:marRight w:val="0"/>
              <w:marTop w:val="0"/>
              <w:marBottom w:val="0"/>
              <w:divBdr>
                <w:top w:val="none" w:sz="0" w:space="0" w:color="auto"/>
                <w:left w:val="none" w:sz="0" w:space="0" w:color="auto"/>
                <w:bottom w:val="none" w:sz="0" w:space="0" w:color="auto"/>
                <w:right w:val="none" w:sz="0" w:space="0" w:color="auto"/>
              </w:divBdr>
              <w:divsChild>
                <w:div w:id="1959025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2152652">
      <w:bodyDiv w:val="1"/>
      <w:marLeft w:val="0"/>
      <w:marRight w:val="0"/>
      <w:marTop w:val="0"/>
      <w:marBottom w:val="0"/>
      <w:divBdr>
        <w:top w:val="none" w:sz="0" w:space="0" w:color="auto"/>
        <w:left w:val="none" w:sz="0" w:space="0" w:color="auto"/>
        <w:bottom w:val="none" w:sz="0" w:space="0" w:color="auto"/>
        <w:right w:val="none" w:sz="0" w:space="0" w:color="auto"/>
      </w:divBdr>
      <w:divsChild>
        <w:div w:id="503742104">
          <w:marLeft w:val="0"/>
          <w:marRight w:val="0"/>
          <w:marTop w:val="0"/>
          <w:marBottom w:val="0"/>
          <w:divBdr>
            <w:top w:val="none" w:sz="0" w:space="0" w:color="auto"/>
            <w:left w:val="none" w:sz="0" w:space="0" w:color="auto"/>
            <w:bottom w:val="none" w:sz="0" w:space="0" w:color="auto"/>
            <w:right w:val="none" w:sz="0" w:space="0" w:color="auto"/>
          </w:divBdr>
          <w:divsChild>
            <w:div w:id="582952136">
              <w:marLeft w:val="0"/>
              <w:marRight w:val="0"/>
              <w:marTop w:val="0"/>
              <w:marBottom w:val="0"/>
              <w:divBdr>
                <w:top w:val="none" w:sz="0" w:space="0" w:color="auto"/>
                <w:left w:val="none" w:sz="0" w:space="0" w:color="auto"/>
                <w:bottom w:val="none" w:sz="0" w:space="0" w:color="auto"/>
                <w:right w:val="none" w:sz="0" w:space="0" w:color="auto"/>
              </w:divBdr>
              <w:divsChild>
                <w:div w:id="533271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7337487">
      <w:bodyDiv w:val="1"/>
      <w:marLeft w:val="0"/>
      <w:marRight w:val="0"/>
      <w:marTop w:val="0"/>
      <w:marBottom w:val="0"/>
      <w:divBdr>
        <w:top w:val="none" w:sz="0" w:space="0" w:color="auto"/>
        <w:left w:val="none" w:sz="0" w:space="0" w:color="auto"/>
        <w:bottom w:val="none" w:sz="0" w:space="0" w:color="auto"/>
        <w:right w:val="none" w:sz="0" w:space="0" w:color="auto"/>
      </w:divBdr>
      <w:divsChild>
        <w:div w:id="1311403998">
          <w:marLeft w:val="0"/>
          <w:marRight w:val="0"/>
          <w:marTop w:val="0"/>
          <w:marBottom w:val="0"/>
          <w:divBdr>
            <w:top w:val="none" w:sz="0" w:space="0" w:color="auto"/>
            <w:left w:val="none" w:sz="0" w:space="0" w:color="auto"/>
            <w:bottom w:val="none" w:sz="0" w:space="0" w:color="auto"/>
            <w:right w:val="none" w:sz="0" w:space="0" w:color="auto"/>
          </w:divBdr>
          <w:divsChild>
            <w:div w:id="1626152597">
              <w:marLeft w:val="0"/>
              <w:marRight w:val="0"/>
              <w:marTop w:val="0"/>
              <w:marBottom w:val="0"/>
              <w:divBdr>
                <w:top w:val="none" w:sz="0" w:space="0" w:color="auto"/>
                <w:left w:val="none" w:sz="0" w:space="0" w:color="auto"/>
                <w:bottom w:val="none" w:sz="0" w:space="0" w:color="auto"/>
                <w:right w:val="none" w:sz="0" w:space="0" w:color="auto"/>
              </w:divBdr>
              <w:divsChild>
                <w:div w:id="83337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5352679">
      <w:bodyDiv w:val="1"/>
      <w:marLeft w:val="0"/>
      <w:marRight w:val="0"/>
      <w:marTop w:val="0"/>
      <w:marBottom w:val="0"/>
      <w:divBdr>
        <w:top w:val="none" w:sz="0" w:space="0" w:color="auto"/>
        <w:left w:val="none" w:sz="0" w:space="0" w:color="auto"/>
        <w:bottom w:val="none" w:sz="0" w:space="0" w:color="auto"/>
        <w:right w:val="none" w:sz="0" w:space="0" w:color="auto"/>
      </w:divBdr>
      <w:divsChild>
        <w:div w:id="217135456">
          <w:marLeft w:val="0"/>
          <w:marRight w:val="0"/>
          <w:marTop w:val="0"/>
          <w:marBottom w:val="0"/>
          <w:divBdr>
            <w:top w:val="none" w:sz="0" w:space="0" w:color="auto"/>
            <w:left w:val="none" w:sz="0" w:space="0" w:color="auto"/>
            <w:bottom w:val="none" w:sz="0" w:space="0" w:color="auto"/>
            <w:right w:val="none" w:sz="0" w:space="0" w:color="auto"/>
          </w:divBdr>
          <w:divsChild>
            <w:div w:id="560560323">
              <w:marLeft w:val="0"/>
              <w:marRight w:val="0"/>
              <w:marTop w:val="0"/>
              <w:marBottom w:val="0"/>
              <w:divBdr>
                <w:top w:val="none" w:sz="0" w:space="0" w:color="auto"/>
                <w:left w:val="none" w:sz="0" w:space="0" w:color="auto"/>
                <w:bottom w:val="none" w:sz="0" w:space="0" w:color="auto"/>
                <w:right w:val="none" w:sz="0" w:space="0" w:color="auto"/>
              </w:divBdr>
              <w:divsChild>
                <w:div w:id="109785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8962062">
      <w:bodyDiv w:val="1"/>
      <w:marLeft w:val="0"/>
      <w:marRight w:val="0"/>
      <w:marTop w:val="0"/>
      <w:marBottom w:val="0"/>
      <w:divBdr>
        <w:top w:val="none" w:sz="0" w:space="0" w:color="auto"/>
        <w:left w:val="none" w:sz="0" w:space="0" w:color="auto"/>
        <w:bottom w:val="none" w:sz="0" w:space="0" w:color="auto"/>
        <w:right w:val="none" w:sz="0" w:space="0" w:color="auto"/>
      </w:divBdr>
      <w:divsChild>
        <w:div w:id="1882522619">
          <w:marLeft w:val="0"/>
          <w:marRight w:val="0"/>
          <w:marTop w:val="0"/>
          <w:marBottom w:val="0"/>
          <w:divBdr>
            <w:top w:val="none" w:sz="0" w:space="0" w:color="auto"/>
            <w:left w:val="none" w:sz="0" w:space="0" w:color="auto"/>
            <w:bottom w:val="none" w:sz="0" w:space="0" w:color="auto"/>
            <w:right w:val="none" w:sz="0" w:space="0" w:color="auto"/>
          </w:divBdr>
          <w:divsChild>
            <w:div w:id="741028787">
              <w:marLeft w:val="0"/>
              <w:marRight w:val="0"/>
              <w:marTop w:val="0"/>
              <w:marBottom w:val="0"/>
              <w:divBdr>
                <w:top w:val="none" w:sz="0" w:space="0" w:color="auto"/>
                <w:left w:val="none" w:sz="0" w:space="0" w:color="auto"/>
                <w:bottom w:val="none" w:sz="0" w:space="0" w:color="auto"/>
                <w:right w:val="none" w:sz="0" w:space="0" w:color="auto"/>
              </w:divBdr>
              <w:divsChild>
                <w:div w:id="1871450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4735871">
      <w:bodyDiv w:val="1"/>
      <w:marLeft w:val="0"/>
      <w:marRight w:val="0"/>
      <w:marTop w:val="0"/>
      <w:marBottom w:val="0"/>
      <w:divBdr>
        <w:top w:val="none" w:sz="0" w:space="0" w:color="auto"/>
        <w:left w:val="none" w:sz="0" w:space="0" w:color="auto"/>
        <w:bottom w:val="none" w:sz="0" w:space="0" w:color="auto"/>
        <w:right w:val="none" w:sz="0" w:space="0" w:color="auto"/>
      </w:divBdr>
      <w:divsChild>
        <w:div w:id="1801070086">
          <w:marLeft w:val="0"/>
          <w:marRight w:val="0"/>
          <w:marTop w:val="0"/>
          <w:marBottom w:val="0"/>
          <w:divBdr>
            <w:top w:val="none" w:sz="0" w:space="0" w:color="auto"/>
            <w:left w:val="none" w:sz="0" w:space="0" w:color="auto"/>
            <w:bottom w:val="none" w:sz="0" w:space="0" w:color="auto"/>
            <w:right w:val="none" w:sz="0" w:space="0" w:color="auto"/>
          </w:divBdr>
          <w:divsChild>
            <w:div w:id="771315030">
              <w:marLeft w:val="0"/>
              <w:marRight w:val="0"/>
              <w:marTop w:val="0"/>
              <w:marBottom w:val="0"/>
              <w:divBdr>
                <w:top w:val="none" w:sz="0" w:space="0" w:color="auto"/>
                <w:left w:val="none" w:sz="0" w:space="0" w:color="auto"/>
                <w:bottom w:val="none" w:sz="0" w:space="0" w:color="auto"/>
                <w:right w:val="none" w:sz="0" w:space="0" w:color="auto"/>
              </w:divBdr>
              <w:divsChild>
                <w:div w:id="144345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009001">
      <w:bodyDiv w:val="1"/>
      <w:marLeft w:val="0"/>
      <w:marRight w:val="0"/>
      <w:marTop w:val="0"/>
      <w:marBottom w:val="0"/>
      <w:divBdr>
        <w:top w:val="none" w:sz="0" w:space="0" w:color="auto"/>
        <w:left w:val="none" w:sz="0" w:space="0" w:color="auto"/>
        <w:bottom w:val="none" w:sz="0" w:space="0" w:color="auto"/>
        <w:right w:val="none" w:sz="0" w:space="0" w:color="auto"/>
      </w:divBdr>
      <w:divsChild>
        <w:div w:id="2001226485">
          <w:marLeft w:val="0"/>
          <w:marRight w:val="0"/>
          <w:marTop w:val="0"/>
          <w:marBottom w:val="0"/>
          <w:divBdr>
            <w:top w:val="none" w:sz="0" w:space="0" w:color="auto"/>
            <w:left w:val="none" w:sz="0" w:space="0" w:color="auto"/>
            <w:bottom w:val="none" w:sz="0" w:space="0" w:color="auto"/>
            <w:right w:val="none" w:sz="0" w:space="0" w:color="auto"/>
          </w:divBdr>
          <w:divsChild>
            <w:div w:id="1132287492">
              <w:marLeft w:val="0"/>
              <w:marRight w:val="0"/>
              <w:marTop w:val="0"/>
              <w:marBottom w:val="0"/>
              <w:divBdr>
                <w:top w:val="none" w:sz="0" w:space="0" w:color="auto"/>
                <w:left w:val="none" w:sz="0" w:space="0" w:color="auto"/>
                <w:bottom w:val="none" w:sz="0" w:space="0" w:color="auto"/>
                <w:right w:val="none" w:sz="0" w:space="0" w:color="auto"/>
              </w:divBdr>
              <w:divsChild>
                <w:div w:id="1652514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894366">
      <w:bodyDiv w:val="1"/>
      <w:marLeft w:val="0"/>
      <w:marRight w:val="0"/>
      <w:marTop w:val="0"/>
      <w:marBottom w:val="0"/>
      <w:divBdr>
        <w:top w:val="none" w:sz="0" w:space="0" w:color="auto"/>
        <w:left w:val="none" w:sz="0" w:space="0" w:color="auto"/>
        <w:bottom w:val="none" w:sz="0" w:space="0" w:color="auto"/>
        <w:right w:val="none" w:sz="0" w:space="0" w:color="auto"/>
      </w:divBdr>
      <w:divsChild>
        <w:div w:id="869340870">
          <w:marLeft w:val="0"/>
          <w:marRight w:val="0"/>
          <w:marTop w:val="0"/>
          <w:marBottom w:val="0"/>
          <w:divBdr>
            <w:top w:val="none" w:sz="0" w:space="0" w:color="auto"/>
            <w:left w:val="none" w:sz="0" w:space="0" w:color="auto"/>
            <w:bottom w:val="none" w:sz="0" w:space="0" w:color="auto"/>
            <w:right w:val="none" w:sz="0" w:space="0" w:color="auto"/>
          </w:divBdr>
          <w:divsChild>
            <w:div w:id="1799303226">
              <w:marLeft w:val="0"/>
              <w:marRight w:val="0"/>
              <w:marTop w:val="0"/>
              <w:marBottom w:val="0"/>
              <w:divBdr>
                <w:top w:val="none" w:sz="0" w:space="0" w:color="auto"/>
                <w:left w:val="none" w:sz="0" w:space="0" w:color="auto"/>
                <w:bottom w:val="none" w:sz="0" w:space="0" w:color="auto"/>
                <w:right w:val="none" w:sz="0" w:space="0" w:color="auto"/>
              </w:divBdr>
              <w:divsChild>
                <w:div w:id="523834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3374409">
      <w:bodyDiv w:val="1"/>
      <w:marLeft w:val="0"/>
      <w:marRight w:val="0"/>
      <w:marTop w:val="0"/>
      <w:marBottom w:val="0"/>
      <w:divBdr>
        <w:top w:val="none" w:sz="0" w:space="0" w:color="auto"/>
        <w:left w:val="none" w:sz="0" w:space="0" w:color="auto"/>
        <w:bottom w:val="none" w:sz="0" w:space="0" w:color="auto"/>
        <w:right w:val="none" w:sz="0" w:space="0" w:color="auto"/>
      </w:divBdr>
      <w:divsChild>
        <w:div w:id="2025787985">
          <w:marLeft w:val="0"/>
          <w:marRight w:val="0"/>
          <w:marTop w:val="0"/>
          <w:marBottom w:val="0"/>
          <w:divBdr>
            <w:top w:val="none" w:sz="0" w:space="0" w:color="auto"/>
            <w:left w:val="none" w:sz="0" w:space="0" w:color="auto"/>
            <w:bottom w:val="none" w:sz="0" w:space="0" w:color="auto"/>
            <w:right w:val="none" w:sz="0" w:space="0" w:color="auto"/>
          </w:divBdr>
          <w:divsChild>
            <w:div w:id="1899706932">
              <w:marLeft w:val="0"/>
              <w:marRight w:val="0"/>
              <w:marTop w:val="0"/>
              <w:marBottom w:val="0"/>
              <w:divBdr>
                <w:top w:val="none" w:sz="0" w:space="0" w:color="auto"/>
                <w:left w:val="none" w:sz="0" w:space="0" w:color="auto"/>
                <w:bottom w:val="none" w:sz="0" w:space="0" w:color="auto"/>
                <w:right w:val="none" w:sz="0" w:space="0" w:color="auto"/>
              </w:divBdr>
              <w:divsChild>
                <w:div w:id="667052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5804976">
      <w:bodyDiv w:val="1"/>
      <w:marLeft w:val="0"/>
      <w:marRight w:val="0"/>
      <w:marTop w:val="0"/>
      <w:marBottom w:val="0"/>
      <w:divBdr>
        <w:top w:val="none" w:sz="0" w:space="0" w:color="auto"/>
        <w:left w:val="none" w:sz="0" w:space="0" w:color="auto"/>
        <w:bottom w:val="none" w:sz="0" w:space="0" w:color="auto"/>
        <w:right w:val="none" w:sz="0" w:space="0" w:color="auto"/>
      </w:divBdr>
      <w:divsChild>
        <w:div w:id="323433748">
          <w:marLeft w:val="0"/>
          <w:marRight w:val="0"/>
          <w:marTop w:val="0"/>
          <w:marBottom w:val="0"/>
          <w:divBdr>
            <w:top w:val="none" w:sz="0" w:space="0" w:color="auto"/>
            <w:left w:val="none" w:sz="0" w:space="0" w:color="auto"/>
            <w:bottom w:val="none" w:sz="0" w:space="0" w:color="auto"/>
            <w:right w:val="none" w:sz="0" w:space="0" w:color="auto"/>
          </w:divBdr>
          <w:divsChild>
            <w:div w:id="1121337662">
              <w:marLeft w:val="0"/>
              <w:marRight w:val="0"/>
              <w:marTop w:val="0"/>
              <w:marBottom w:val="0"/>
              <w:divBdr>
                <w:top w:val="none" w:sz="0" w:space="0" w:color="auto"/>
                <w:left w:val="none" w:sz="0" w:space="0" w:color="auto"/>
                <w:bottom w:val="none" w:sz="0" w:space="0" w:color="auto"/>
                <w:right w:val="none" w:sz="0" w:space="0" w:color="auto"/>
              </w:divBdr>
              <w:divsChild>
                <w:div w:id="1001465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589274">
      <w:bodyDiv w:val="1"/>
      <w:marLeft w:val="0"/>
      <w:marRight w:val="0"/>
      <w:marTop w:val="0"/>
      <w:marBottom w:val="0"/>
      <w:divBdr>
        <w:top w:val="none" w:sz="0" w:space="0" w:color="auto"/>
        <w:left w:val="none" w:sz="0" w:space="0" w:color="auto"/>
        <w:bottom w:val="none" w:sz="0" w:space="0" w:color="auto"/>
        <w:right w:val="none" w:sz="0" w:space="0" w:color="auto"/>
      </w:divBdr>
      <w:divsChild>
        <w:div w:id="1698235721">
          <w:marLeft w:val="0"/>
          <w:marRight w:val="0"/>
          <w:marTop w:val="0"/>
          <w:marBottom w:val="0"/>
          <w:divBdr>
            <w:top w:val="none" w:sz="0" w:space="0" w:color="auto"/>
            <w:left w:val="none" w:sz="0" w:space="0" w:color="auto"/>
            <w:bottom w:val="none" w:sz="0" w:space="0" w:color="auto"/>
            <w:right w:val="none" w:sz="0" w:space="0" w:color="auto"/>
          </w:divBdr>
          <w:divsChild>
            <w:div w:id="199437408">
              <w:marLeft w:val="0"/>
              <w:marRight w:val="0"/>
              <w:marTop w:val="0"/>
              <w:marBottom w:val="0"/>
              <w:divBdr>
                <w:top w:val="none" w:sz="0" w:space="0" w:color="auto"/>
                <w:left w:val="none" w:sz="0" w:space="0" w:color="auto"/>
                <w:bottom w:val="none" w:sz="0" w:space="0" w:color="auto"/>
                <w:right w:val="none" w:sz="0" w:space="0" w:color="auto"/>
              </w:divBdr>
              <w:divsChild>
                <w:div w:id="1716276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0025861">
      <w:bodyDiv w:val="1"/>
      <w:marLeft w:val="0"/>
      <w:marRight w:val="0"/>
      <w:marTop w:val="0"/>
      <w:marBottom w:val="0"/>
      <w:divBdr>
        <w:top w:val="none" w:sz="0" w:space="0" w:color="auto"/>
        <w:left w:val="none" w:sz="0" w:space="0" w:color="auto"/>
        <w:bottom w:val="none" w:sz="0" w:space="0" w:color="auto"/>
        <w:right w:val="none" w:sz="0" w:space="0" w:color="auto"/>
      </w:divBdr>
      <w:divsChild>
        <w:div w:id="1881479338">
          <w:marLeft w:val="0"/>
          <w:marRight w:val="0"/>
          <w:marTop w:val="0"/>
          <w:marBottom w:val="0"/>
          <w:divBdr>
            <w:top w:val="none" w:sz="0" w:space="0" w:color="auto"/>
            <w:left w:val="none" w:sz="0" w:space="0" w:color="auto"/>
            <w:bottom w:val="none" w:sz="0" w:space="0" w:color="auto"/>
            <w:right w:val="none" w:sz="0" w:space="0" w:color="auto"/>
          </w:divBdr>
          <w:divsChild>
            <w:div w:id="1440182356">
              <w:marLeft w:val="0"/>
              <w:marRight w:val="0"/>
              <w:marTop w:val="0"/>
              <w:marBottom w:val="0"/>
              <w:divBdr>
                <w:top w:val="none" w:sz="0" w:space="0" w:color="auto"/>
                <w:left w:val="none" w:sz="0" w:space="0" w:color="auto"/>
                <w:bottom w:val="none" w:sz="0" w:space="0" w:color="auto"/>
                <w:right w:val="none" w:sz="0" w:space="0" w:color="auto"/>
              </w:divBdr>
              <w:divsChild>
                <w:div w:id="7420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068536">
      <w:bodyDiv w:val="1"/>
      <w:marLeft w:val="0"/>
      <w:marRight w:val="0"/>
      <w:marTop w:val="0"/>
      <w:marBottom w:val="0"/>
      <w:divBdr>
        <w:top w:val="none" w:sz="0" w:space="0" w:color="auto"/>
        <w:left w:val="none" w:sz="0" w:space="0" w:color="auto"/>
        <w:bottom w:val="none" w:sz="0" w:space="0" w:color="auto"/>
        <w:right w:val="none" w:sz="0" w:space="0" w:color="auto"/>
      </w:divBdr>
      <w:divsChild>
        <w:div w:id="266498555">
          <w:marLeft w:val="0"/>
          <w:marRight w:val="0"/>
          <w:marTop w:val="0"/>
          <w:marBottom w:val="0"/>
          <w:divBdr>
            <w:top w:val="none" w:sz="0" w:space="0" w:color="auto"/>
            <w:left w:val="none" w:sz="0" w:space="0" w:color="auto"/>
            <w:bottom w:val="none" w:sz="0" w:space="0" w:color="auto"/>
            <w:right w:val="none" w:sz="0" w:space="0" w:color="auto"/>
          </w:divBdr>
          <w:divsChild>
            <w:div w:id="392890055">
              <w:marLeft w:val="0"/>
              <w:marRight w:val="0"/>
              <w:marTop w:val="0"/>
              <w:marBottom w:val="0"/>
              <w:divBdr>
                <w:top w:val="none" w:sz="0" w:space="0" w:color="auto"/>
                <w:left w:val="none" w:sz="0" w:space="0" w:color="auto"/>
                <w:bottom w:val="none" w:sz="0" w:space="0" w:color="auto"/>
                <w:right w:val="none" w:sz="0" w:space="0" w:color="auto"/>
              </w:divBdr>
              <w:divsChild>
                <w:div w:id="1417634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856610">
      <w:bodyDiv w:val="1"/>
      <w:marLeft w:val="0"/>
      <w:marRight w:val="0"/>
      <w:marTop w:val="0"/>
      <w:marBottom w:val="0"/>
      <w:divBdr>
        <w:top w:val="none" w:sz="0" w:space="0" w:color="auto"/>
        <w:left w:val="none" w:sz="0" w:space="0" w:color="auto"/>
        <w:bottom w:val="none" w:sz="0" w:space="0" w:color="auto"/>
        <w:right w:val="none" w:sz="0" w:space="0" w:color="auto"/>
      </w:divBdr>
      <w:divsChild>
        <w:div w:id="737945354">
          <w:marLeft w:val="0"/>
          <w:marRight w:val="0"/>
          <w:marTop w:val="0"/>
          <w:marBottom w:val="0"/>
          <w:divBdr>
            <w:top w:val="none" w:sz="0" w:space="0" w:color="auto"/>
            <w:left w:val="none" w:sz="0" w:space="0" w:color="auto"/>
            <w:bottom w:val="none" w:sz="0" w:space="0" w:color="auto"/>
            <w:right w:val="none" w:sz="0" w:space="0" w:color="auto"/>
          </w:divBdr>
          <w:divsChild>
            <w:div w:id="90901589">
              <w:marLeft w:val="0"/>
              <w:marRight w:val="0"/>
              <w:marTop w:val="0"/>
              <w:marBottom w:val="0"/>
              <w:divBdr>
                <w:top w:val="none" w:sz="0" w:space="0" w:color="auto"/>
                <w:left w:val="none" w:sz="0" w:space="0" w:color="auto"/>
                <w:bottom w:val="none" w:sz="0" w:space="0" w:color="auto"/>
                <w:right w:val="none" w:sz="0" w:space="0" w:color="auto"/>
              </w:divBdr>
              <w:divsChild>
                <w:div w:id="69130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5333477">
      <w:bodyDiv w:val="1"/>
      <w:marLeft w:val="0"/>
      <w:marRight w:val="0"/>
      <w:marTop w:val="0"/>
      <w:marBottom w:val="0"/>
      <w:divBdr>
        <w:top w:val="none" w:sz="0" w:space="0" w:color="auto"/>
        <w:left w:val="none" w:sz="0" w:space="0" w:color="auto"/>
        <w:bottom w:val="none" w:sz="0" w:space="0" w:color="auto"/>
        <w:right w:val="none" w:sz="0" w:space="0" w:color="auto"/>
      </w:divBdr>
      <w:divsChild>
        <w:div w:id="2033073004">
          <w:marLeft w:val="0"/>
          <w:marRight w:val="0"/>
          <w:marTop w:val="0"/>
          <w:marBottom w:val="0"/>
          <w:divBdr>
            <w:top w:val="none" w:sz="0" w:space="0" w:color="auto"/>
            <w:left w:val="none" w:sz="0" w:space="0" w:color="auto"/>
            <w:bottom w:val="none" w:sz="0" w:space="0" w:color="auto"/>
            <w:right w:val="none" w:sz="0" w:space="0" w:color="auto"/>
          </w:divBdr>
          <w:divsChild>
            <w:div w:id="1380859444">
              <w:marLeft w:val="0"/>
              <w:marRight w:val="0"/>
              <w:marTop w:val="0"/>
              <w:marBottom w:val="0"/>
              <w:divBdr>
                <w:top w:val="none" w:sz="0" w:space="0" w:color="auto"/>
                <w:left w:val="none" w:sz="0" w:space="0" w:color="auto"/>
                <w:bottom w:val="none" w:sz="0" w:space="0" w:color="auto"/>
                <w:right w:val="none" w:sz="0" w:space="0" w:color="auto"/>
              </w:divBdr>
              <w:divsChild>
                <w:div w:id="113866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761989">
      <w:bodyDiv w:val="1"/>
      <w:marLeft w:val="0"/>
      <w:marRight w:val="0"/>
      <w:marTop w:val="0"/>
      <w:marBottom w:val="0"/>
      <w:divBdr>
        <w:top w:val="none" w:sz="0" w:space="0" w:color="auto"/>
        <w:left w:val="none" w:sz="0" w:space="0" w:color="auto"/>
        <w:bottom w:val="none" w:sz="0" w:space="0" w:color="auto"/>
        <w:right w:val="none" w:sz="0" w:space="0" w:color="auto"/>
      </w:divBdr>
      <w:divsChild>
        <w:div w:id="1488665593">
          <w:marLeft w:val="0"/>
          <w:marRight w:val="0"/>
          <w:marTop w:val="0"/>
          <w:marBottom w:val="0"/>
          <w:divBdr>
            <w:top w:val="none" w:sz="0" w:space="0" w:color="auto"/>
            <w:left w:val="none" w:sz="0" w:space="0" w:color="auto"/>
            <w:bottom w:val="none" w:sz="0" w:space="0" w:color="auto"/>
            <w:right w:val="none" w:sz="0" w:space="0" w:color="auto"/>
          </w:divBdr>
          <w:divsChild>
            <w:div w:id="1404254344">
              <w:marLeft w:val="0"/>
              <w:marRight w:val="0"/>
              <w:marTop w:val="0"/>
              <w:marBottom w:val="0"/>
              <w:divBdr>
                <w:top w:val="none" w:sz="0" w:space="0" w:color="auto"/>
                <w:left w:val="none" w:sz="0" w:space="0" w:color="auto"/>
                <w:bottom w:val="none" w:sz="0" w:space="0" w:color="auto"/>
                <w:right w:val="none" w:sz="0" w:space="0" w:color="auto"/>
              </w:divBdr>
              <w:divsChild>
                <w:div w:id="1760835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9196306">
      <w:bodyDiv w:val="1"/>
      <w:marLeft w:val="0"/>
      <w:marRight w:val="0"/>
      <w:marTop w:val="0"/>
      <w:marBottom w:val="0"/>
      <w:divBdr>
        <w:top w:val="none" w:sz="0" w:space="0" w:color="auto"/>
        <w:left w:val="none" w:sz="0" w:space="0" w:color="auto"/>
        <w:bottom w:val="none" w:sz="0" w:space="0" w:color="auto"/>
        <w:right w:val="none" w:sz="0" w:space="0" w:color="auto"/>
      </w:divBdr>
      <w:divsChild>
        <w:div w:id="1270426475">
          <w:marLeft w:val="0"/>
          <w:marRight w:val="0"/>
          <w:marTop w:val="0"/>
          <w:marBottom w:val="0"/>
          <w:divBdr>
            <w:top w:val="none" w:sz="0" w:space="0" w:color="auto"/>
            <w:left w:val="none" w:sz="0" w:space="0" w:color="auto"/>
            <w:bottom w:val="none" w:sz="0" w:space="0" w:color="auto"/>
            <w:right w:val="none" w:sz="0" w:space="0" w:color="auto"/>
          </w:divBdr>
          <w:divsChild>
            <w:div w:id="1435399778">
              <w:marLeft w:val="0"/>
              <w:marRight w:val="0"/>
              <w:marTop w:val="0"/>
              <w:marBottom w:val="0"/>
              <w:divBdr>
                <w:top w:val="none" w:sz="0" w:space="0" w:color="auto"/>
                <w:left w:val="none" w:sz="0" w:space="0" w:color="auto"/>
                <w:bottom w:val="none" w:sz="0" w:space="0" w:color="auto"/>
                <w:right w:val="none" w:sz="0" w:space="0" w:color="auto"/>
              </w:divBdr>
              <w:divsChild>
                <w:div w:id="840199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068445">
      <w:bodyDiv w:val="1"/>
      <w:marLeft w:val="0"/>
      <w:marRight w:val="0"/>
      <w:marTop w:val="0"/>
      <w:marBottom w:val="0"/>
      <w:divBdr>
        <w:top w:val="none" w:sz="0" w:space="0" w:color="auto"/>
        <w:left w:val="none" w:sz="0" w:space="0" w:color="auto"/>
        <w:bottom w:val="none" w:sz="0" w:space="0" w:color="auto"/>
        <w:right w:val="none" w:sz="0" w:space="0" w:color="auto"/>
      </w:divBdr>
      <w:divsChild>
        <w:div w:id="1628050887">
          <w:marLeft w:val="0"/>
          <w:marRight w:val="0"/>
          <w:marTop w:val="0"/>
          <w:marBottom w:val="0"/>
          <w:divBdr>
            <w:top w:val="none" w:sz="0" w:space="0" w:color="auto"/>
            <w:left w:val="none" w:sz="0" w:space="0" w:color="auto"/>
            <w:bottom w:val="none" w:sz="0" w:space="0" w:color="auto"/>
            <w:right w:val="none" w:sz="0" w:space="0" w:color="auto"/>
          </w:divBdr>
          <w:divsChild>
            <w:div w:id="1862514">
              <w:marLeft w:val="0"/>
              <w:marRight w:val="0"/>
              <w:marTop w:val="0"/>
              <w:marBottom w:val="0"/>
              <w:divBdr>
                <w:top w:val="none" w:sz="0" w:space="0" w:color="auto"/>
                <w:left w:val="none" w:sz="0" w:space="0" w:color="auto"/>
                <w:bottom w:val="none" w:sz="0" w:space="0" w:color="auto"/>
                <w:right w:val="none" w:sz="0" w:space="0" w:color="auto"/>
              </w:divBdr>
              <w:divsChild>
                <w:div w:id="964191696">
                  <w:marLeft w:val="0"/>
                  <w:marRight w:val="0"/>
                  <w:marTop w:val="0"/>
                  <w:marBottom w:val="0"/>
                  <w:divBdr>
                    <w:top w:val="none" w:sz="0" w:space="0" w:color="auto"/>
                    <w:left w:val="none" w:sz="0" w:space="0" w:color="auto"/>
                    <w:bottom w:val="none" w:sz="0" w:space="0" w:color="auto"/>
                    <w:right w:val="none" w:sz="0" w:space="0" w:color="auto"/>
                  </w:divBdr>
                </w:div>
              </w:divsChild>
            </w:div>
            <w:div w:id="1586650611">
              <w:marLeft w:val="0"/>
              <w:marRight w:val="0"/>
              <w:marTop w:val="0"/>
              <w:marBottom w:val="0"/>
              <w:divBdr>
                <w:top w:val="none" w:sz="0" w:space="0" w:color="auto"/>
                <w:left w:val="none" w:sz="0" w:space="0" w:color="auto"/>
                <w:bottom w:val="none" w:sz="0" w:space="0" w:color="auto"/>
                <w:right w:val="none" w:sz="0" w:space="0" w:color="auto"/>
              </w:divBdr>
              <w:divsChild>
                <w:div w:id="79891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2926292">
          <w:marLeft w:val="0"/>
          <w:marRight w:val="0"/>
          <w:marTop w:val="0"/>
          <w:marBottom w:val="0"/>
          <w:divBdr>
            <w:top w:val="none" w:sz="0" w:space="0" w:color="auto"/>
            <w:left w:val="none" w:sz="0" w:space="0" w:color="auto"/>
            <w:bottom w:val="none" w:sz="0" w:space="0" w:color="auto"/>
            <w:right w:val="none" w:sz="0" w:space="0" w:color="auto"/>
          </w:divBdr>
          <w:divsChild>
            <w:div w:id="923295602">
              <w:marLeft w:val="0"/>
              <w:marRight w:val="0"/>
              <w:marTop w:val="0"/>
              <w:marBottom w:val="0"/>
              <w:divBdr>
                <w:top w:val="none" w:sz="0" w:space="0" w:color="auto"/>
                <w:left w:val="none" w:sz="0" w:space="0" w:color="auto"/>
                <w:bottom w:val="none" w:sz="0" w:space="0" w:color="auto"/>
                <w:right w:val="none" w:sz="0" w:space="0" w:color="auto"/>
              </w:divBdr>
              <w:divsChild>
                <w:div w:id="193429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023309">
      <w:bodyDiv w:val="1"/>
      <w:marLeft w:val="0"/>
      <w:marRight w:val="0"/>
      <w:marTop w:val="0"/>
      <w:marBottom w:val="0"/>
      <w:divBdr>
        <w:top w:val="none" w:sz="0" w:space="0" w:color="auto"/>
        <w:left w:val="none" w:sz="0" w:space="0" w:color="auto"/>
        <w:bottom w:val="none" w:sz="0" w:space="0" w:color="auto"/>
        <w:right w:val="none" w:sz="0" w:space="0" w:color="auto"/>
      </w:divBdr>
      <w:divsChild>
        <w:div w:id="1281648145">
          <w:marLeft w:val="0"/>
          <w:marRight w:val="0"/>
          <w:marTop w:val="0"/>
          <w:marBottom w:val="0"/>
          <w:divBdr>
            <w:top w:val="none" w:sz="0" w:space="0" w:color="auto"/>
            <w:left w:val="none" w:sz="0" w:space="0" w:color="auto"/>
            <w:bottom w:val="none" w:sz="0" w:space="0" w:color="auto"/>
            <w:right w:val="none" w:sz="0" w:space="0" w:color="auto"/>
          </w:divBdr>
          <w:divsChild>
            <w:div w:id="1514682480">
              <w:marLeft w:val="0"/>
              <w:marRight w:val="0"/>
              <w:marTop w:val="0"/>
              <w:marBottom w:val="0"/>
              <w:divBdr>
                <w:top w:val="none" w:sz="0" w:space="0" w:color="auto"/>
                <w:left w:val="none" w:sz="0" w:space="0" w:color="auto"/>
                <w:bottom w:val="none" w:sz="0" w:space="0" w:color="auto"/>
                <w:right w:val="none" w:sz="0" w:space="0" w:color="auto"/>
              </w:divBdr>
              <w:divsChild>
                <w:div w:id="184252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063569">
      <w:bodyDiv w:val="1"/>
      <w:marLeft w:val="0"/>
      <w:marRight w:val="0"/>
      <w:marTop w:val="0"/>
      <w:marBottom w:val="0"/>
      <w:divBdr>
        <w:top w:val="none" w:sz="0" w:space="0" w:color="auto"/>
        <w:left w:val="none" w:sz="0" w:space="0" w:color="auto"/>
        <w:bottom w:val="none" w:sz="0" w:space="0" w:color="auto"/>
        <w:right w:val="none" w:sz="0" w:space="0" w:color="auto"/>
      </w:divBdr>
      <w:divsChild>
        <w:div w:id="1763331016">
          <w:marLeft w:val="0"/>
          <w:marRight w:val="0"/>
          <w:marTop w:val="0"/>
          <w:marBottom w:val="0"/>
          <w:divBdr>
            <w:top w:val="none" w:sz="0" w:space="0" w:color="auto"/>
            <w:left w:val="none" w:sz="0" w:space="0" w:color="auto"/>
            <w:bottom w:val="none" w:sz="0" w:space="0" w:color="auto"/>
            <w:right w:val="none" w:sz="0" w:space="0" w:color="auto"/>
          </w:divBdr>
          <w:divsChild>
            <w:div w:id="2115249601">
              <w:marLeft w:val="0"/>
              <w:marRight w:val="0"/>
              <w:marTop w:val="0"/>
              <w:marBottom w:val="0"/>
              <w:divBdr>
                <w:top w:val="none" w:sz="0" w:space="0" w:color="auto"/>
                <w:left w:val="none" w:sz="0" w:space="0" w:color="auto"/>
                <w:bottom w:val="none" w:sz="0" w:space="0" w:color="auto"/>
                <w:right w:val="none" w:sz="0" w:space="0" w:color="auto"/>
              </w:divBdr>
              <w:divsChild>
                <w:div w:id="928542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0163764">
      <w:bodyDiv w:val="1"/>
      <w:marLeft w:val="0"/>
      <w:marRight w:val="0"/>
      <w:marTop w:val="0"/>
      <w:marBottom w:val="0"/>
      <w:divBdr>
        <w:top w:val="none" w:sz="0" w:space="0" w:color="auto"/>
        <w:left w:val="none" w:sz="0" w:space="0" w:color="auto"/>
        <w:bottom w:val="none" w:sz="0" w:space="0" w:color="auto"/>
        <w:right w:val="none" w:sz="0" w:space="0" w:color="auto"/>
      </w:divBdr>
      <w:divsChild>
        <w:div w:id="577835982">
          <w:marLeft w:val="0"/>
          <w:marRight w:val="0"/>
          <w:marTop w:val="0"/>
          <w:marBottom w:val="0"/>
          <w:divBdr>
            <w:top w:val="none" w:sz="0" w:space="0" w:color="auto"/>
            <w:left w:val="none" w:sz="0" w:space="0" w:color="auto"/>
            <w:bottom w:val="none" w:sz="0" w:space="0" w:color="auto"/>
            <w:right w:val="none" w:sz="0" w:space="0" w:color="auto"/>
          </w:divBdr>
          <w:divsChild>
            <w:div w:id="1109665285">
              <w:marLeft w:val="0"/>
              <w:marRight w:val="0"/>
              <w:marTop w:val="0"/>
              <w:marBottom w:val="0"/>
              <w:divBdr>
                <w:top w:val="none" w:sz="0" w:space="0" w:color="auto"/>
                <w:left w:val="none" w:sz="0" w:space="0" w:color="auto"/>
                <w:bottom w:val="none" w:sz="0" w:space="0" w:color="auto"/>
                <w:right w:val="none" w:sz="0" w:space="0" w:color="auto"/>
              </w:divBdr>
              <w:divsChild>
                <w:div w:id="2022196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0888157">
      <w:bodyDiv w:val="1"/>
      <w:marLeft w:val="0"/>
      <w:marRight w:val="0"/>
      <w:marTop w:val="0"/>
      <w:marBottom w:val="0"/>
      <w:divBdr>
        <w:top w:val="none" w:sz="0" w:space="0" w:color="auto"/>
        <w:left w:val="none" w:sz="0" w:space="0" w:color="auto"/>
        <w:bottom w:val="none" w:sz="0" w:space="0" w:color="auto"/>
        <w:right w:val="none" w:sz="0" w:space="0" w:color="auto"/>
      </w:divBdr>
      <w:divsChild>
        <w:div w:id="1752046986">
          <w:marLeft w:val="0"/>
          <w:marRight w:val="0"/>
          <w:marTop w:val="0"/>
          <w:marBottom w:val="0"/>
          <w:divBdr>
            <w:top w:val="none" w:sz="0" w:space="0" w:color="auto"/>
            <w:left w:val="none" w:sz="0" w:space="0" w:color="auto"/>
            <w:bottom w:val="none" w:sz="0" w:space="0" w:color="auto"/>
            <w:right w:val="none" w:sz="0" w:space="0" w:color="auto"/>
          </w:divBdr>
          <w:divsChild>
            <w:div w:id="216170331">
              <w:marLeft w:val="0"/>
              <w:marRight w:val="0"/>
              <w:marTop w:val="0"/>
              <w:marBottom w:val="0"/>
              <w:divBdr>
                <w:top w:val="none" w:sz="0" w:space="0" w:color="auto"/>
                <w:left w:val="none" w:sz="0" w:space="0" w:color="auto"/>
                <w:bottom w:val="none" w:sz="0" w:space="0" w:color="auto"/>
                <w:right w:val="none" w:sz="0" w:space="0" w:color="auto"/>
              </w:divBdr>
              <w:divsChild>
                <w:div w:id="884635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413892">
      <w:bodyDiv w:val="1"/>
      <w:marLeft w:val="0"/>
      <w:marRight w:val="0"/>
      <w:marTop w:val="0"/>
      <w:marBottom w:val="0"/>
      <w:divBdr>
        <w:top w:val="none" w:sz="0" w:space="0" w:color="auto"/>
        <w:left w:val="none" w:sz="0" w:space="0" w:color="auto"/>
        <w:bottom w:val="none" w:sz="0" w:space="0" w:color="auto"/>
        <w:right w:val="none" w:sz="0" w:space="0" w:color="auto"/>
      </w:divBdr>
      <w:divsChild>
        <w:div w:id="688723588">
          <w:marLeft w:val="0"/>
          <w:marRight w:val="0"/>
          <w:marTop w:val="0"/>
          <w:marBottom w:val="0"/>
          <w:divBdr>
            <w:top w:val="none" w:sz="0" w:space="0" w:color="auto"/>
            <w:left w:val="none" w:sz="0" w:space="0" w:color="auto"/>
            <w:bottom w:val="none" w:sz="0" w:space="0" w:color="auto"/>
            <w:right w:val="none" w:sz="0" w:space="0" w:color="auto"/>
          </w:divBdr>
          <w:divsChild>
            <w:div w:id="1683781875">
              <w:marLeft w:val="0"/>
              <w:marRight w:val="0"/>
              <w:marTop w:val="0"/>
              <w:marBottom w:val="0"/>
              <w:divBdr>
                <w:top w:val="none" w:sz="0" w:space="0" w:color="auto"/>
                <w:left w:val="none" w:sz="0" w:space="0" w:color="auto"/>
                <w:bottom w:val="none" w:sz="0" w:space="0" w:color="auto"/>
                <w:right w:val="none" w:sz="0" w:space="0" w:color="auto"/>
              </w:divBdr>
              <w:divsChild>
                <w:div w:id="2047219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6806096">
      <w:bodyDiv w:val="1"/>
      <w:marLeft w:val="0"/>
      <w:marRight w:val="0"/>
      <w:marTop w:val="0"/>
      <w:marBottom w:val="0"/>
      <w:divBdr>
        <w:top w:val="none" w:sz="0" w:space="0" w:color="auto"/>
        <w:left w:val="none" w:sz="0" w:space="0" w:color="auto"/>
        <w:bottom w:val="none" w:sz="0" w:space="0" w:color="auto"/>
        <w:right w:val="none" w:sz="0" w:space="0" w:color="auto"/>
      </w:divBdr>
      <w:divsChild>
        <w:div w:id="1849633497">
          <w:marLeft w:val="0"/>
          <w:marRight w:val="0"/>
          <w:marTop w:val="0"/>
          <w:marBottom w:val="0"/>
          <w:divBdr>
            <w:top w:val="none" w:sz="0" w:space="0" w:color="auto"/>
            <w:left w:val="none" w:sz="0" w:space="0" w:color="auto"/>
            <w:bottom w:val="none" w:sz="0" w:space="0" w:color="auto"/>
            <w:right w:val="none" w:sz="0" w:space="0" w:color="auto"/>
          </w:divBdr>
          <w:divsChild>
            <w:div w:id="509832459">
              <w:marLeft w:val="0"/>
              <w:marRight w:val="0"/>
              <w:marTop w:val="0"/>
              <w:marBottom w:val="0"/>
              <w:divBdr>
                <w:top w:val="none" w:sz="0" w:space="0" w:color="auto"/>
                <w:left w:val="none" w:sz="0" w:space="0" w:color="auto"/>
                <w:bottom w:val="none" w:sz="0" w:space="0" w:color="auto"/>
                <w:right w:val="none" w:sz="0" w:space="0" w:color="auto"/>
              </w:divBdr>
              <w:divsChild>
                <w:div w:id="1677417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1855110">
      <w:bodyDiv w:val="1"/>
      <w:marLeft w:val="0"/>
      <w:marRight w:val="0"/>
      <w:marTop w:val="0"/>
      <w:marBottom w:val="0"/>
      <w:divBdr>
        <w:top w:val="none" w:sz="0" w:space="0" w:color="auto"/>
        <w:left w:val="none" w:sz="0" w:space="0" w:color="auto"/>
        <w:bottom w:val="none" w:sz="0" w:space="0" w:color="auto"/>
        <w:right w:val="none" w:sz="0" w:space="0" w:color="auto"/>
      </w:divBdr>
      <w:divsChild>
        <w:div w:id="756487932">
          <w:marLeft w:val="0"/>
          <w:marRight w:val="0"/>
          <w:marTop w:val="0"/>
          <w:marBottom w:val="0"/>
          <w:divBdr>
            <w:top w:val="none" w:sz="0" w:space="0" w:color="auto"/>
            <w:left w:val="none" w:sz="0" w:space="0" w:color="auto"/>
            <w:bottom w:val="none" w:sz="0" w:space="0" w:color="auto"/>
            <w:right w:val="none" w:sz="0" w:space="0" w:color="auto"/>
          </w:divBdr>
          <w:divsChild>
            <w:div w:id="572198127">
              <w:marLeft w:val="0"/>
              <w:marRight w:val="0"/>
              <w:marTop w:val="0"/>
              <w:marBottom w:val="0"/>
              <w:divBdr>
                <w:top w:val="none" w:sz="0" w:space="0" w:color="auto"/>
                <w:left w:val="none" w:sz="0" w:space="0" w:color="auto"/>
                <w:bottom w:val="none" w:sz="0" w:space="0" w:color="auto"/>
                <w:right w:val="none" w:sz="0" w:space="0" w:color="auto"/>
              </w:divBdr>
              <w:divsChild>
                <w:div w:id="54437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8700292">
      <w:bodyDiv w:val="1"/>
      <w:marLeft w:val="0"/>
      <w:marRight w:val="0"/>
      <w:marTop w:val="0"/>
      <w:marBottom w:val="0"/>
      <w:divBdr>
        <w:top w:val="none" w:sz="0" w:space="0" w:color="auto"/>
        <w:left w:val="none" w:sz="0" w:space="0" w:color="auto"/>
        <w:bottom w:val="none" w:sz="0" w:space="0" w:color="auto"/>
        <w:right w:val="none" w:sz="0" w:space="0" w:color="auto"/>
      </w:divBdr>
      <w:divsChild>
        <w:div w:id="1802338051">
          <w:marLeft w:val="0"/>
          <w:marRight w:val="0"/>
          <w:marTop w:val="0"/>
          <w:marBottom w:val="0"/>
          <w:divBdr>
            <w:top w:val="none" w:sz="0" w:space="0" w:color="auto"/>
            <w:left w:val="none" w:sz="0" w:space="0" w:color="auto"/>
            <w:bottom w:val="none" w:sz="0" w:space="0" w:color="auto"/>
            <w:right w:val="none" w:sz="0" w:space="0" w:color="auto"/>
          </w:divBdr>
          <w:divsChild>
            <w:div w:id="449517709">
              <w:marLeft w:val="0"/>
              <w:marRight w:val="0"/>
              <w:marTop w:val="0"/>
              <w:marBottom w:val="0"/>
              <w:divBdr>
                <w:top w:val="none" w:sz="0" w:space="0" w:color="auto"/>
                <w:left w:val="none" w:sz="0" w:space="0" w:color="auto"/>
                <w:bottom w:val="none" w:sz="0" w:space="0" w:color="auto"/>
                <w:right w:val="none" w:sz="0" w:space="0" w:color="auto"/>
              </w:divBdr>
              <w:divsChild>
                <w:div w:id="1484128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782426">
      <w:bodyDiv w:val="1"/>
      <w:marLeft w:val="0"/>
      <w:marRight w:val="0"/>
      <w:marTop w:val="0"/>
      <w:marBottom w:val="0"/>
      <w:divBdr>
        <w:top w:val="none" w:sz="0" w:space="0" w:color="auto"/>
        <w:left w:val="none" w:sz="0" w:space="0" w:color="auto"/>
        <w:bottom w:val="none" w:sz="0" w:space="0" w:color="auto"/>
        <w:right w:val="none" w:sz="0" w:space="0" w:color="auto"/>
      </w:divBdr>
      <w:divsChild>
        <w:div w:id="678504776">
          <w:marLeft w:val="0"/>
          <w:marRight w:val="0"/>
          <w:marTop w:val="0"/>
          <w:marBottom w:val="0"/>
          <w:divBdr>
            <w:top w:val="none" w:sz="0" w:space="0" w:color="auto"/>
            <w:left w:val="none" w:sz="0" w:space="0" w:color="auto"/>
            <w:bottom w:val="none" w:sz="0" w:space="0" w:color="auto"/>
            <w:right w:val="none" w:sz="0" w:space="0" w:color="auto"/>
          </w:divBdr>
          <w:divsChild>
            <w:div w:id="1454447836">
              <w:marLeft w:val="0"/>
              <w:marRight w:val="0"/>
              <w:marTop w:val="0"/>
              <w:marBottom w:val="0"/>
              <w:divBdr>
                <w:top w:val="none" w:sz="0" w:space="0" w:color="auto"/>
                <w:left w:val="none" w:sz="0" w:space="0" w:color="auto"/>
                <w:bottom w:val="none" w:sz="0" w:space="0" w:color="auto"/>
                <w:right w:val="none" w:sz="0" w:space="0" w:color="auto"/>
              </w:divBdr>
              <w:divsChild>
                <w:div w:id="871069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7050575">
      <w:bodyDiv w:val="1"/>
      <w:marLeft w:val="0"/>
      <w:marRight w:val="0"/>
      <w:marTop w:val="0"/>
      <w:marBottom w:val="0"/>
      <w:divBdr>
        <w:top w:val="none" w:sz="0" w:space="0" w:color="auto"/>
        <w:left w:val="none" w:sz="0" w:space="0" w:color="auto"/>
        <w:bottom w:val="none" w:sz="0" w:space="0" w:color="auto"/>
        <w:right w:val="none" w:sz="0" w:space="0" w:color="auto"/>
      </w:divBdr>
      <w:divsChild>
        <w:div w:id="2044937737">
          <w:marLeft w:val="0"/>
          <w:marRight w:val="0"/>
          <w:marTop w:val="0"/>
          <w:marBottom w:val="0"/>
          <w:divBdr>
            <w:top w:val="none" w:sz="0" w:space="0" w:color="auto"/>
            <w:left w:val="none" w:sz="0" w:space="0" w:color="auto"/>
            <w:bottom w:val="none" w:sz="0" w:space="0" w:color="auto"/>
            <w:right w:val="none" w:sz="0" w:space="0" w:color="auto"/>
          </w:divBdr>
          <w:divsChild>
            <w:div w:id="2082829827">
              <w:marLeft w:val="0"/>
              <w:marRight w:val="0"/>
              <w:marTop w:val="0"/>
              <w:marBottom w:val="0"/>
              <w:divBdr>
                <w:top w:val="none" w:sz="0" w:space="0" w:color="auto"/>
                <w:left w:val="none" w:sz="0" w:space="0" w:color="auto"/>
                <w:bottom w:val="none" w:sz="0" w:space="0" w:color="auto"/>
                <w:right w:val="none" w:sz="0" w:space="0" w:color="auto"/>
              </w:divBdr>
              <w:divsChild>
                <w:div w:id="1854487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3720340">
      <w:bodyDiv w:val="1"/>
      <w:marLeft w:val="0"/>
      <w:marRight w:val="0"/>
      <w:marTop w:val="0"/>
      <w:marBottom w:val="0"/>
      <w:divBdr>
        <w:top w:val="none" w:sz="0" w:space="0" w:color="auto"/>
        <w:left w:val="none" w:sz="0" w:space="0" w:color="auto"/>
        <w:bottom w:val="none" w:sz="0" w:space="0" w:color="auto"/>
        <w:right w:val="none" w:sz="0" w:space="0" w:color="auto"/>
      </w:divBdr>
      <w:divsChild>
        <w:div w:id="1594319344">
          <w:marLeft w:val="0"/>
          <w:marRight w:val="0"/>
          <w:marTop w:val="0"/>
          <w:marBottom w:val="0"/>
          <w:divBdr>
            <w:top w:val="none" w:sz="0" w:space="0" w:color="auto"/>
            <w:left w:val="none" w:sz="0" w:space="0" w:color="auto"/>
            <w:bottom w:val="none" w:sz="0" w:space="0" w:color="auto"/>
            <w:right w:val="none" w:sz="0" w:space="0" w:color="auto"/>
          </w:divBdr>
          <w:divsChild>
            <w:div w:id="322198246">
              <w:marLeft w:val="0"/>
              <w:marRight w:val="0"/>
              <w:marTop w:val="0"/>
              <w:marBottom w:val="0"/>
              <w:divBdr>
                <w:top w:val="none" w:sz="0" w:space="0" w:color="auto"/>
                <w:left w:val="none" w:sz="0" w:space="0" w:color="auto"/>
                <w:bottom w:val="none" w:sz="0" w:space="0" w:color="auto"/>
                <w:right w:val="none" w:sz="0" w:space="0" w:color="auto"/>
              </w:divBdr>
              <w:divsChild>
                <w:div w:id="383873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4664698">
      <w:bodyDiv w:val="1"/>
      <w:marLeft w:val="0"/>
      <w:marRight w:val="0"/>
      <w:marTop w:val="0"/>
      <w:marBottom w:val="0"/>
      <w:divBdr>
        <w:top w:val="none" w:sz="0" w:space="0" w:color="auto"/>
        <w:left w:val="none" w:sz="0" w:space="0" w:color="auto"/>
        <w:bottom w:val="none" w:sz="0" w:space="0" w:color="auto"/>
        <w:right w:val="none" w:sz="0" w:space="0" w:color="auto"/>
      </w:divBdr>
      <w:divsChild>
        <w:div w:id="1680886921">
          <w:marLeft w:val="0"/>
          <w:marRight w:val="0"/>
          <w:marTop w:val="0"/>
          <w:marBottom w:val="0"/>
          <w:divBdr>
            <w:top w:val="none" w:sz="0" w:space="0" w:color="auto"/>
            <w:left w:val="none" w:sz="0" w:space="0" w:color="auto"/>
            <w:bottom w:val="none" w:sz="0" w:space="0" w:color="auto"/>
            <w:right w:val="none" w:sz="0" w:space="0" w:color="auto"/>
          </w:divBdr>
          <w:divsChild>
            <w:div w:id="1759400618">
              <w:marLeft w:val="0"/>
              <w:marRight w:val="0"/>
              <w:marTop w:val="0"/>
              <w:marBottom w:val="0"/>
              <w:divBdr>
                <w:top w:val="none" w:sz="0" w:space="0" w:color="auto"/>
                <w:left w:val="none" w:sz="0" w:space="0" w:color="auto"/>
                <w:bottom w:val="none" w:sz="0" w:space="0" w:color="auto"/>
                <w:right w:val="none" w:sz="0" w:space="0" w:color="auto"/>
              </w:divBdr>
              <w:divsChild>
                <w:div w:id="1207910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9503850">
      <w:bodyDiv w:val="1"/>
      <w:marLeft w:val="0"/>
      <w:marRight w:val="0"/>
      <w:marTop w:val="0"/>
      <w:marBottom w:val="0"/>
      <w:divBdr>
        <w:top w:val="none" w:sz="0" w:space="0" w:color="auto"/>
        <w:left w:val="none" w:sz="0" w:space="0" w:color="auto"/>
        <w:bottom w:val="none" w:sz="0" w:space="0" w:color="auto"/>
        <w:right w:val="none" w:sz="0" w:space="0" w:color="auto"/>
      </w:divBdr>
      <w:divsChild>
        <w:div w:id="1301376327">
          <w:marLeft w:val="0"/>
          <w:marRight w:val="0"/>
          <w:marTop w:val="0"/>
          <w:marBottom w:val="0"/>
          <w:divBdr>
            <w:top w:val="none" w:sz="0" w:space="0" w:color="auto"/>
            <w:left w:val="none" w:sz="0" w:space="0" w:color="auto"/>
            <w:bottom w:val="none" w:sz="0" w:space="0" w:color="auto"/>
            <w:right w:val="none" w:sz="0" w:space="0" w:color="auto"/>
          </w:divBdr>
          <w:divsChild>
            <w:div w:id="1995209739">
              <w:marLeft w:val="0"/>
              <w:marRight w:val="0"/>
              <w:marTop w:val="0"/>
              <w:marBottom w:val="0"/>
              <w:divBdr>
                <w:top w:val="none" w:sz="0" w:space="0" w:color="auto"/>
                <w:left w:val="none" w:sz="0" w:space="0" w:color="auto"/>
                <w:bottom w:val="none" w:sz="0" w:space="0" w:color="auto"/>
                <w:right w:val="none" w:sz="0" w:space="0" w:color="auto"/>
              </w:divBdr>
              <w:divsChild>
                <w:div w:id="130169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208365">
      <w:bodyDiv w:val="1"/>
      <w:marLeft w:val="0"/>
      <w:marRight w:val="0"/>
      <w:marTop w:val="0"/>
      <w:marBottom w:val="0"/>
      <w:divBdr>
        <w:top w:val="none" w:sz="0" w:space="0" w:color="auto"/>
        <w:left w:val="none" w:sz="0" w:space="0" w:color="auto"/>
        <w:bottom w:val="none" w:sz="0" w:space="0" w:color="auto"/>
        <w:right w:val="none" w:sz="0" w:space="0" w:color="auto"/>
      </w:divBdr>
      <w:divsChild>
        <w:div w:id="640774291">
          <w:marLeft w:val="0"/>
          <w:marRight w:val="0"/>
          <w:marTop w:val="0"/>
          <w:marBottom w:val="0"/>
          <w:divBdr>
            <w:top w:val="none" w:sz="0" w:space="0" w:color="auto"/>
            <w:left w:val="none" w:sz="0" w:space="0" w:color="auto"/>
            <w:bottom w:val="none" w:sz="0" w:space="0" w:color="auto"/>
            <w:right w:val="none" w:sz="0" w:space="0" w:color="auto"/>
          </w:divBdr>
          <w:divsChild>
            <w:div w:id="1448501903">
              <w:marLeft w:val="0"/>
              <w:marRight w:val="0"/>
              <w:marTop w:val="0"/>
              <w:marBottom w:val="0"/>
              <w:divBdr>
                <w:top w:val="none" w:sz="0" w:space="0" w:color="auto"/>
                <w:left w:val="none" w:sz="0" w:space="0" w:color="auto"/>
                <w:bottom w:val="none" w:sz="0" w:space="0" w:color="auto"/>
                <w:right w:val="none" w:sz="0" w:space="0" w:color="auto"/>
              </w:divBdr>
              <w:divsChild>
                <w:div w:id="304160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5706033">
      <w:bodyDiv w:val="1"/>
      <w:marLeft w:val="0"/>
      <w:marRight w:val="0"/>
      <w:marTop w:val="0"/>
      <w:marBottom w:val="0"/>
      <w:divBdr>
        <w:top w:val="none" w:sz="0" w:space="0" w:color="auto"/>
        <w:left w:val="none" w:sz="0" w:space="0" w:color="auto"/>
        <w:bottom w:val="none" w:sz="0" w:space="0" w:color="auto"/>
        <w:right w:val="none" w:sz="0" w:space="0" w:color="auto"/>
      </w:divBdr>
      <w:divsChild>
        <w:div w:id="1362825179">
          <w:marLeft w:val="0"/>
          <w:marRight w:val="0"/>
          <w:marTop w:val="0"/>
          <w:marBottom w:val="0"/>
          <w:divBdr>
            <w:top w:val="none" w:sz="0" w:space="0" w:color="auto"/>
            <w:left w:val="none" w:sz="0" w:space="0" w:color="auto"/>
            <w:bottom w:val="none" w:sz="0" w:space="0" w:color="auto"/>
            <w:right w:val="none" w:sz="0" w:space="0" w:color="auto"/>
          </w:divBdr>
          <w:divsChild>
            <w:div w:id="1701860580">
              <w:marLeft w:val="0"/>
              <w:marRight w:val="0"/>
              <w:marTop w:val="0"/>
              <w:marBottom w:val="0"/>
              <w:divBdr>
                <w:top w:val="none" w:sz="0" w:space="0" w:color="auto"/>
                <w:left w:val="none" w:sz="0" w:space="0" w:color="auto"/>
                <w:bottom w:val="none" w:sz="0" w:space="0" w:color="auto"/>
                <w:right w:val="none" w:sz="0" w:space="0" w:color="auto"/>
              </w:divBdr>
              <w:divsChild>
                <w:div w:id="126379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0316449">
      <w:bodyDiv w:val="1"/>
      <w:marLeft w:val="0"/>
      <w:marRight w:val="0"/>
      <w:marTop w:val="0"/>
      <w:marBottom w:val="0"/>
      <w:divBdr>
        <w:top w:val="none" w:sz="0" w:space="0" w:color="auto"/>
        <w:left w:val="none" w:sz="0" w:space="0" w:color="auto"/>
        <w:bottom w:val="none" w:sz="0" w:space="0" w:color="auto"/>
        <w:right w:val="none" w:sz="0" w:space="0" w:color="auto"/>
      </w:divBdr>
      <w:divsChild>
        <w:div w:id="802962603">
          <w:marLeft w:val="0"/>
          <w:marRight w:val="0"/>
          <w:marTop w:val="0"/>
          <w:marBottom w:val="0"/>
          <w:divBdr>
            <w:top w:val="none" w:sz="0" w:space="0" w:color="auto"/>
            <w:left w:val="none" w:sz="0" w:space="0" w:color="auto"/>
            <w:bottom w:val="none" w:sz="0" w:space="0" w:color="auto"/>
            <w:right w:val="none" w:sz="0" w:space="0" w:color="auto"/>
          </w:divBdr>
          <w:divsChild>
            <w:div w:id="77098573">
              <w:marLeft w:val="0"/>
              <w:marRight w:val="0"/>
              <w:marTop w:val="0"/>
              <w:marBottom w:val="0"/>
              <w:divBdr>
                <w:top w:val="none" w:sz="0" w:space="0" w:color="auto"/>
                <w:left w:val="none" w:sz="0" w:space="0" w:color="auto"/>
                <w:bottom w:val="none" w:sz="0" w:space="0" w:color="auto"/>
                <w:right w:val="none" w:sz="0" w:space="0" w:color="auto"/>
              </w:divBdr>
              <w:divsChild>
                <w:div w:id="949507595">
                  <w:marLeft w:val="0"/>
                  <w:marRight w:val="0"/>
                  <w:marTop w:val="0"/>
                  <w:marBottom w:val="0"/>
                  <w:divBdr>
                    <w:top w:val="none" w:sz="0" w:space="0" w:color="auto"/>
                    <w:left w:val="none" w:sz="0" w:space="0" w:color="auto"/>
                    <w:bottom w:val="none" w:sz="0" w:space="0" w:color="auto"/>
                    <w:right w:val="none" w:sz="0" w:space="0" w:color="auto"/>
                  </w:divBdr>
                </w:div>
              </w:divsChild>
            </w:div>
            <w:div w:id="823208070">
              <w:marLeft w:val="0"/>
              <w:marRight w:val="0"/>
              <w:marTop w:val="0"/>
              <w:marBottom w:val="0"/>
              <w:divBdr>
                <w:top w:val="none" w:sz="0" w:space="0" w:color="auto"/>
                <w:left w:val="none" w:sz="0" w:space="0" w:color="auto"/>
                <w:bottom w:val="none" w:sz="0" w:space="0" w:color="auto"/>
                <w:right w:val="none" w:sz="0" w:space="0" w:color="auto"/>
              </w:divBdr>
              <w:divsChild>
                <w:div w:id="368647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7026160">
          <w:marLeft w:val="0"/>
          <w:marRight w:val="0"/>
          <w:marTop w:val="0"/>
          <w:marBottom w:val="0"/>
          <w:divBdr>
            <w:top w:val="none" w:sz="0" w:space="0" w:color="auto"/>
            <w:left w:val="none" w:sz="0" w:space="0" w:color="auto"/>
            <w:bottom w:val="none" w:sz="0" w:space="0" w:color="auto"/>
            <w:right w:val="none" w:sz="0" w:space="0" w:color="auto"/>
          </w:divBdr>
          <w:divsChild>
            <w:div w:id="984427526">
              <w:marLeft w:val="0"/>
              <w:marRight w:val="0"/>
              <w:marTop w:val="0"/>
              <w:marBottom w:val="0"/>
              <w:divBdr>
                <w:top w:val="none" w:sz="0" w:space="0" w:color="auto"/>
                <w:left w:val="none" w:sz="0" w:space="0" w:color="auto"/>
                <w:bottom w:val="none" w:sz="0" w:space="0" w:color="auto"/>
                <w:right w:val="none" w:sz="0" w:space="0" w:color="auto"/>
              </w:divBdr>
              <w:divsChild>
                <w:div w:id="34382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1480421">
      <w:bodyDiv w:val="1"/>
      <w:marLeft w:val="0"/>
      <w:marRight w:val="0"/>
      <w:marTop w:val="0"/>
      <w:marBottom w:val="0"/>
      <w:divBdr>
        <w:top w:val="none" w:sz="0" w:space="0" w:color="auto"/>
        <w:left w:val="none" w:sz="0" w:space="0" w:color="auto"/>
        <w:bottom w:val="none" w:sz="0" w:space="0" w:color="auto"/>
        <w:right w:val="none" w:sz="0" w:space="0" w:color="auto"/>
      </w:divBdr>
      <w:divsChild>
        <w:div w:id="1575161132">
          <w:marLeft w:val="0"/>
          <w:marRight w:val="0"/>
          <w:marTop w:val="0"/>
          <w:marBottom w:val="0"/>
          <w:divBdr>
            <w:top w:val="none" w:sz="0" w:space="0" w:color="auto"/>
            <w:left w:val="none" w:sz="0" w:space="0" w:color="auto"/>
            <w:bottom w:val="none" w:sz="0" w:space="0" w:color="auto"/>
            <w:right w:val="none" w:sz="0" w:space="0" w:color="auto"/>
          </w:divBdr>
          <w:divsChild>
            <w:div w:id="440225963">
              <w:marLeft w:val="0"/>
              <w:marRight w:val="0"/>
              <w:marTop w:val="0"/>
              <w:marBottom w:val="0"/>
              <w:divBdr>
                <w:top w:val="none" w:sz="0" w:space="0" w:color="auto"/>
                <w:left w:val="none" w:sz="0" w:space="0" w:color="auto"/>
                <w:bottom w:val="none" w:sz="0" w:space="0" w:color="auto"/>
                <w:right w:val="none" w:sz="0" w:space="0" w:color="auto"/>
              </w:divBdr>
              <w:divsChild>
                <w:div w:id="1331905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793789">
      <w:bodyDiv w:val="1"/>
      <w:marLeft w:val="0"/>
      <w:marRight w:val="0"/>
      <w:marTop w:val="0"/>
      <w:marBottom w:val="0"/>
      <w:divBdr>
        <w:top w:val="none" w:sz="0" w:space="0" w:color="auto"/>
        <w:left w:val="none" w:sz="0" w:space="0" w:color="auto"/>
        <w:bottom w:val="none" w:sz="0" w:space="0" w:color="auto"/>
        <w:right w:val="none" w:sz="0" w:space="0" w:color="auto"/>
      </w:divBdr>
      <w:divsChild>
        <w:div w:id="2083719531">
          <w:marLeft w:val="0"/>
          <w:marRight w:val="0"/>
          <w:marTop w:val="0"/>
          <w:marBottom w:val="0"/>
          <w:divBdr>
            <w:top w:val="none" w:sz="0" w:space="0" w:color="auto"/>
            <w:left w:val="none" w:sz="0" w:space="0" w:color="auto"/>
            <w:bottom w:val="none" w:sz="0" w:space="0" w:color="auto"/>
            <w:right w:val="none" w:sz="0" w:space="0" w:color="auto"/>
          </w:divBdr>
          <w:divsChild>
            <w:div w:id="1100567127">
              <w:marLeft w:val="0"/>
              <w:marRight w:val="0"/>
              <w:marTop w:val="0"/>
              <w:marBottom w:val="0"/>
              <w:divBdr>
                <w:top w:val="none" w:sz="0" w:space="0" w:color="auto"/>
                <w:left w:val="none" w:sz="0" w:space="0" w:color="auto"/>
                <w:bottom w:val="none" w:sz="0" w:space="0" w:color="auto"/>
                <w:right w:val="none" w:sz="0" w:space="0" w:color="auto"/>
              </w:divBdr>
              <w:divsChild>
                <w:div w:id="1004288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9569793">
      <w:bodyDiv w:val="1"/>
      <w:marLeft w:val="0"/>
      <w:marRight w:val="0"/>
      <w:marTop w:val="0"/>
      <w:marBottom w:val="0"/>
      <w:divBdr>
        <w:top w:val="none" w:sz="0" w:space="0" w:color="auto"/>
        <w:left w:val="none" w:sz="0" w:space="0" w:color="auto"/>
        <w:bottom w:val="none" w:sz="0" w:space="0" w:color="auto"/>
        <w:right w:val="none" w:sz="0" w:space="0" w:color="auto"/>
      </w:divBdr>
      <w:divsChild>
        <w:div w:id="1785539045">
          <w:marLeft w:val="0"/>
          <w:marRight w:val="0"/>
          <w:marTop w:val="0"/>
          <w:marBottom w:val="0"/>
          <w:divBdr>
            <w:top w:val="none" w:sz="0" w:space="0" w:color="auto"/>
            <w:left w:val="none" w:sz="0" w:space="0" w:color="auto"/>
            <w:bottom w:val="none" w:sz="0" w:space="0" w:color="auto"/>
            <w:right w:val="none" w:sz="0" w:space="0" w:color="auto"/>
          </w:divBdr>
          <w:divsChild>
            <w:div w:id="1838225269">
              <w:marLeft w:val="0"/>
              <w:marRight w:val="0"/>
              <w:marTop w:val="0"/>
              <w:marBottom w:val="0"/>
              <w:divBdr>
                <w:top w:val="none" w:sz="0" w:space="0" w:color="auto"/>
                <w:left w:val="none" w:sz="0" w:space="0" w:color="auto"/>
                <w:bottom w:val="none" w:sz="0" w:space="0" w:color="auto"/>
                <w:right w:val="none" w:sz="0" w:space="0" w:color="auto"/>
              </w:divBdr>
              <w:divsChild>
                <w:div w:id="1008941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3181501">
      <w:bodyDiv w:val="1"/>
      <w:marLeft w:val="0"/>
      <w:marRight w:val="0"/>
      <w:marTop w:val="0"/>
      <w:marBottom w:val="0"/>
      <w:divBdr>
        <w:top w:val="none" w:sz="0" w:space="0" w:color="auto"/>
        <w:left w:val="none" w:sz="0" w:space="0" w:color="auto"/>
        <w:bottom w:val="none" w:sz="0" w:space="0" w:color="auto"/>
        <w:right w:val="none" w:sz="0" w:space="0" w:color="auto"/>
      </w:divBdr>
      <w:divsChild>
        <w:div w:id="281965145">
          <w:marLeft w:val="0"/>
          <w:marRight w:val="0"/>
          <w:marTop w:val="0"/>
          <w:marBottom w:val="0"/>
          <w:divBdr>
            <w:top w:val="none" w:sz="0" w:space="0" w:color="auto"/>
            <w:left w:val="none" w:sz="0" w:space="0" w:color="auto"/>
            <w:bottom w:val="none" w:sz="0" w:space="0" w:color="auto"/>
            <w:right w:val="none" w:sz="0" w:space="0" w:color="auto"/>
          </w:divBdr>
          <w:divsChild>
            <w:div w:id="279802074">
              <w:marLeft w:val="0"/>
              <w:marRight w:val="0"/>
              <w:marTop w:val="0"/>
              <w:marBottom w:val="0"/>
              <w:divBdr>
                <w:top w:val="none" w:sz="0" w:space="0" w:color="auto"/>
                <w:left w:val="none" w:sz="0" w:space="0" w:color="auto"/>
                <w:bottom w:val="none" w:sz="0" w:space="0" w:color="auto"/>
                <w:right w:val="none" w:sz="0" w:space="0" w:color="auto"/>
              </w:divBdr>
              <w:divsChild>
                <w:div w:id="967704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3101965">
      <w:bodyDiv w:val="1"/>
      <w:marLeft w:val="0"/>
      <w:marRight w:val="0"/>
      <w:marTop w:val="0"/>
      <w:marBottom w:val="0"/>
      <w:divBdr>
        <w:top w:val="none" w:sz="0" w:space="0" w:color="auto"/>
        <w:left w:val="none" w:sz="0" w:space="0" w:color="auto"/>
        <w:bottom w:val="none" w:sz="0" w:space="0" w:color="auto"/>
        <w:right w:val="none" w:sz="0" w:space="0" w:color="auto"/>
      </w:divBdr>
      <w:divsChild>
        <w:div w:id="1515729505">
          <w:marLeft w:val="0"/>
          <w:marRight w:val="0"/>
          <w:marTop w:val="0"/>
          <w:marBottom w:val="0"/>
          <w:divBdr>
            <w:top w:val="none" w:sz="0" w:space="0" w:color="auto"/>
            <w:left w:val="none" w:sz="0" w:space="0" w:color="auto"/>
            <w:bottom w:val="none" w:sz="0" w:space="0" w:color="auto"/>
            <w:right w:val="none" w:sz="0" w:space="0" w:color="auto"/>
          </w:divBdr>
          <w:divsChild>
            <w:div w:id="1188450328">
              <w:marLeft w:val="0"/>
              <w:marRight w:val="0"/>
              <w:marTop w:val="0"/>
              <w:marBottom w:val="0"/>
              <w:divBdr>
                <w:top w:val="none" w:sz="0" w:space="0" w:color="auto"/>
                <w:left w:val="none" w:sz="0" w:space="0" w:color="auto"/>
                <w:bottom w:val="none" w:sz="0" w:space="0" w:color="auto"/>
                <w:right w:val="none" w:sz="0" w:space="0" w:color="auto"/>
              </w:divBdr>
              <w:divsChild>
                <w:div w:id="158780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4513155">
      <w:bodyDiv w:val="1"/>
      <w:marLeft w:val="0"/>
      <w:marRight w:val="0"/>
      <w:marTop w:val="0"/>
      <w:marBottom w:val="0"/>
      <w:divBdr>
        <w:top w:val="none" w:sz="0" w:space="0" w:color="auto"/>
        <w:left w:val="none" w:sz="0" w:space="0" w:color="auto"/>
        <w:bottom w:val="none" w:sz="0" w:space="0" w:color="auto"/>
        <w:right w:val="none" w:sz="0" w:space="0" w:color="auto"/>
      </w:divBdr>
      <w:divsChild>
        <w:div w:id="125003632">
          <w:marLeft w:val="0"/>
          <w:marRight w:val="0"/>
          <w:marTop w:val="0"/>
          <w:marBottom w:val="0"/>
          <w:divBdr>
            <w:top w:val="none" w:sz="0" w:space="0" w:color="auto"/>
            <w:left w:val="none" w:sz="0" w:space="0" w:color="auto"/>
            <w:bottom w:val="none" w:sz="0" w:space="0" w:color="auto"/>
            <w:right w:val="none" w:sz="0" w:space="0" w:color="auto"/>
          </w:divBdr>
          <w:divsChild>
            <w:div w:id="1234857602">
              <w:marLeft w:val="0"/>
              <w:marRight w:val="0"/>
              <w:marTop w:val="0"/>
              <w:marBottom w:val="0"/>
              <w:divBdr>
                <w:top w:val="none" w:sz="0" w:space="0" w:color="auto"/>
                <w:left w:val="none" w:sz="0" w:space="0" w:color="auto"/>
                <w:bottom w:val="none" w:sz="0" w:space="0" w:color="auto"/>
                <w:right w:val="none" w:sz="0" w:space="0" w:color="auto"/>
              </w:divBdr>
              <w:divsChild>
                <w:div w:id="1126661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074822">
      <w:bodyDiv w:val="1"/>
      <w:marLeft w:val="0"/>
      <w:marRight w:val="0"/>
      <w:marTop w:val="0"/>
      <w:marBottom w:val="0"/>
      <w:divBdr>
        <w:top w:val="none" w:sz="0" w:space="0" w:color="auto"/>
        <w:left w:val="none" w:sz="0" w:space="0" w:color="auto"/>
        <w:bottom w:val="none" w:sz="0" w:space="0" w:color="auto"/>
        <w:right w:val="none" w:sz="0" w:space="0" w:color="auto"/>
      </w:divBdr>
      <w:divsChild>
        <w:div w:id="628361969">
          <w:marLeft w:val="0"/>
          <w:marRight w:val="0"/>
          <w:marTop w:val="0"/>
          <w:marBottom w:val="0"/>
          <w:divBdr>
            <w:top w:val="none" w:sz="0" w:space="0" w:color="auto"/>
            <w:left w:val="none" w:sz="0" w:space="0" w:color="auto"/>
            <w:bottom w:val="none" w:sz="0" w:space="0" w:color="auto"/>
            <w:right w:val="none" w:sz="0" w:space="0" w:color="auto"/>
          </w:divBdr>
          <w:divsChild>
            <w:div w:id="887960327">
              <w:marLeft w:val="0"/>
              <w:marRight w:val="0"/>
              <w:marTop w:val="0"/>
              <w:marBottom w:val="0"/>
              <w:divBdr>
                <w:top w:val="none" w:sz="0" w:space="0" w:color="auto"/>
                <w:left w:val="none" w:sz="0" w:space="0" w:color="auto"/>
                <w:bottom w:val="none" w:sz="0" w:space="0" w:color="auto"/>
                <w:right w:val="none" w:sz="0" w:space="0" w:color="auto"/>
              </w:divBdr>
              <w:divsChild>
                <w:div w:id="723456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884414">
      <w:bodyDiv w:val="1"/>
      <w:marLeft w:val="0"/>
      <w:marRight w:val="0"/>
      <w:marTop w:val="0"/>
      <w:marBottom w:val="0"/>
      <w:divBdr>
        <w:top w:val="none" w:sz="0" w:space="0" w:color="auto"/>
        <w:left w:val="none" w:sz="0" w:space="0" w:color="auto"/>
        <w:bottom w:val="none" w:sz="0" w:space="0" w:color="auto"/>
        <w:right w:val="none" w:sz="0" w:space="0" w:color="auto"/>
      </w:divBdr>
      <w:divsChild>
        <w:div w:id="1218080982">
          <w:marLeft w:val="0"/>
          <w:marRight w:val="0"/>
          <w:marTop w:val="0"/>
          <w:marBottom w:val="0"/>
          <w:divBdr>
            <w:top w:val="none" w:sz="0" w:space="0" w:color="auto"/>
            <w:left w:val="none" w:sz="0" w:space="0" w:color="auto"/>
            <w:bottom w:val="none" w:sz="0" w:space="0" w:color="auto"/>
            <w:right w:val="none" w:sz="0" w:space="0" w:color="auto"/>
          </w:divBdr>
          <w:divsChild>
            <w:div w:id="642737881">
              <w:marLeft w:val="0"/>
              <w:marRight w:val="0"/>
              <w:marTop w:val="0"/>
              <w:marBottom w:val="0"/>
              <w:divBdr>
                <w:top w:val="none" w:sz="0" w:space="0" w:color="auto"/>
                <w:left w:val="none" w:sz="0" w:space="0" w:color="auto"/>
                <w:bottom w:val="none" w:sz="0" w:space="0" w:color="auto"/>
                <w:right w:val="none" w:sz="0" w:space="0" w:color="auto"/>
              </w:divBdr>
              <w:divsChild>
                <w:div w:id="964969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6891053">
      <w:bodyDiv w:val="1"/>
      <w:marLeft w:val="0"/>
      <w:marRight w:val="0"/>
      <w:marTop w:val="0"/>
      <w:marBottom w:val="0"/>
      <w:divBdr>
        <w:top w:val="none" w:sz="0" w:space="0" w:color="auto"/>
        <w:left w:val="none" w:sz="0" w:space="0" w:color="auto"/>
        <w:bottom w:val="none" w:sz="0" w:space="0" w:color="auto"/>
        <w:right w:val="none" w:sz="0" w:space="0" w:color="auto"/>
      </w:divBdr>
      <w:divsChild>
        <w:div w:id="42020800">
          <w:marLeft w:val="0"/>
          <w:marRight w:val="0"/>
          <w:marTop w:val="0"/>
          <w:marBottom w:val="0"/>
          <w:divBdr>
            <w:top w:val="none" w:sz="0" w:space="0" w:color="auto"/>
            <w:left w:val="none" w:sz="0" w:space="0" w:color="auto"/>
            <w:bottom w:val="none" w:sz="0" w:space="0" w:color="auto"/>
            <w:right w:val="none" w:sz="0" w:space="0" w:color="auto"/>
          </w:divBdr>
          <w:divsChild>
            <w:div w:id="29191953">
              <w:marLeft w:val="0"/>
              <w:marRight w:val="0"/>
              <w:marTop w:val="0"/>
              <w:marBottom w:val="0"/>
              <w:divBdr>
                <w:top w:val="none" w:sz="0" w:space="0" w:color="auto"/>
                <w:left w:val="none" w:sz="0" w:space="0" w:color="auto"/>
                <w:bottom w:val="none" w:sz="0" w:space="0" w:color="auto"/>
                <w:right w:val="none" w:sz="0" w:space="0" w:color="auto"/>
              </w:divBdr>
              <w:divsChild>
                <w:div w:id="1632402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7131548">
      <w:bodyDiv w:val="1"/>
      <w:marLeft w:val="0"/>
      <w:marRight w:val="0"/>
      <w:marTop w:val="0"/>
      <w:marBottom w:val="0"/>
      <w:divBdr>
        <w:top w:val="none" w:sz="0" w:space="0" w:color="auto"/>
        <w:left w:val="none" w:sz="0" w:space="0" w:color="auto"/>
        <w:bottom w:val="none" w:sz="0" w:space="0" w:color="auto"/>
        <w:right w:val="none" w:sz="0" w:space="0" w:color="auto"/>
      </w:divBdr>
      <w:divsChild>
        <w:div w:id="1078671343">
          <w:marLeft w:val="0"/>
          <w:marRight w:val="0"/>
          <w:marTop w:val="0"/>
          <w:marBottom w:val="0"/>
          <w:divBdr>
            <w:top w:val="none" w:sz="0" w:space="0" w:color="auto"/>
            <w:left w:val="none" w:sz="0" w:space="0" w:color="auto"/>
            <w:bottom w:val="none" w:sz="0" w:space="0" w:color="auto"/>
            <w:right w:val="none" w:sz="0" w:space="0" w:color="auto"/>
          </w:divBdr>
          <w:divsChild>
            <w:div w:id="1705475529">
              <w:marLeft w:val="0"/>
              <w:marRight w:val="0"/>
              <w:marTop w:val="0"/>
              <w:marBottom w:val="0"/>
              <w:divBdr>
                <w:top w:val="none" w:sz="0" w:space="0" w:color="auto"/>
                <w:left w:val="none" w:sz="0" w:space="0" w:color="auto"/>
                <w:bottom w:val="none" w:sz="0" w:space="0" w:color="auto"/>
                <w:right w:val="none" w:sz="0" w:space="0" w:color="auto"/>
              </w:divBdr>
              <w:divsChild>
                <w:div w:id="1096099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212927">
      <w:bodyDiv w:val="1"/>
      <w:marLeft w:val="0"/>
      <w:marRight w:val="0"/>
      <w:marTop w:val="0"/>
      <w:marBottom w:val="0"/>
      <w:divBdr>
        <w:top w:val="none" w:sz="0" w:space="0" w:color="auto"/>
        <w:left w:val="none" w:sz="0" w:space="0" w:color="auto"/>
        <w:bottom w:val="none" w:sz="0" w:space="0" w:color="auto"/>
        <w:right w:val="none" w:sz="0" w:space="0" w:color="auto"/>
      </w:divBdr>
      <w:divsChild>
        <w:div w:id="2026588061">
          <w:marLeft w:val="0"/>
          <w:marRight w:val="0"/>
          <w:marTop w:val="0"/>
          <w:marBottom w:val="0"/>
          <w:divBdr>
            <w:top w:val="none" w:sz="0" w:space="0" w:color="auto"/>
            <w:left w:val="none" w:sz="0" w:space="0" w:color="auto"/>
            <w:bottom w:val="none" w:sz="0" w:space="0" w:color="auto"/>
            <w:right w:val="none" w:sz="0" w:space="0" w:color="auto"/>
          </w:divBdr>
          <w:divsChild>
            <w:div w:id="1727147678">
              <w:marLeft w:val="0"/>
              <w:marRight w:val="0"/>
              <w:marTop w:val="0"/>
              <w:marBottom w:val="0"/>
              <w:divBdr>
                <w:top w:val="none" w:sz="0" w:space="0" w:color="auto"/>
                <w:left w:val="none" w:sz="0" w:space="0" w:color="auto"/>
                <w:bottom w:val="none" w:sz="0" w:space="0" w:color="auto"/>
                <w:right w:val="none" w:sz="0" w:space="0" w:color="auto"/>
              </w:divBdr>
              <w:divsChild>
                <w:div w:id="20710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2663554">
      <w:bodyDiv w:val="1"/>
      <w:marLeft w:val="0"/>
      <w:marRight w:val="0"/>
      <w:marTop w:val="0"/>
      <w:marBottom w:val="0"/>
      <w:divBdr>
        <w:top w:val="none" w:sz="0" w:space="0" w:color="auto"/>
        <w:left w:val="none" w:sz="0" w:space="0" w:color="auto"/>
        <w:bottom w:val="none" w:sz="0" w:space="0" w:color="auto"/>
        <w:right w:val="none" w:sz="0" w:space="0" w:color="auto"/>
      </w:divBdr>
      <w:divsChild>
        <w:div w:id="7564268">
          <w:marLeft w:val="0"/>
          <w:marRight w:val="0"/>
          <w:marTop w:val="0"/>
          <w:marBottom w:val="0"/>
          <w:divBdr>
            <w:top w:val="none" w:sz="0" w:space="0" w:color="auto"/>
            <w:left w:val="none" w:sz="0" w:space="0" w:color="auto"/>
            <w:bottom w:val="none" w:sz="0" w:space="0" w:color="auto"/>
            <w:right w:val="none" w:sz="0" w:space="0" w:color="auto"/>
          </w:divBdr>
          <w:divsChild>
            <w:div w:id="975453081">
              <w:marLeft w:val="0"/>
              <w:marRight w:val="0"/>
              <w:marTop w:val="0"/>
              <w:marBottom w:val="0"/>
              <w:divBdr>
                <w:top w:val="none" w:sz="0" w:space="0" w:color="auto"/>
                <w:left w:val="none" w:sz="0" w:space="0" w:color="auto"/>
                <w:bottom w:val="none" w:sz="0" w:space="0" w:color="auto"/>
                <w:right w:val="none" w:sz="0" w:space="0" w:color="auto"/>
              </w:divBdr>
              <w:divsChild>
                <w:div w:id="1843429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7374417">
      <w:bodyDiv w:val="1"/>
      <w:marLeft w:val="0"/>
      <w:marRight w:val="0"/>
      <w:marTop w:val="0"/>
      <w:marBottom w:val="0"/>
      <w:divBdr>
        <w:top w:val="none" w:sz="0" w:space="0" w:color="auto"/>
        <w:left w:val="none" w:sz="0" w:space="0" w:color="auto"/>
        <w:bottom w:val="none" w:sz="0" w:space="0" w:color="auto"/>
        <w:right w:val="none" w:sz="0" w:space="0" w:color="auto"/>
      </w:divBdr>
      <w:divsChild>
        <w:div w:id="1303847994">
          <w:marLeft w:val="0"/>
          <w:marRight w:val="0"/>
          <w:marTop w:val="0"/>
          <w:marBottom w:val="0"/>
          <w:divBdr>
            <w:top w:val="none" w:sz="0" w:space="0" w:color="auto"/>
            <w:left w:val="none" w:sz="0" w:space="0" w:color="auto"/>
            <w:bottom w:val="none" w:sz="0" w:space="0" w:color="auto"/>
            <w:right w:val="none" w:sz="0" w:space="0" w:color="auto"/>
          </w:divBdr>
          <w:divsChild>
            <w:div w:id="1266764811">
              <w:marLeft w:val="0"/>
              <w:marRight w:val="0"/>
              <w:marTop w:val="0"/>
              <w:marBottom w:val="0"/>
              <w:divBdr>
                <w:top w:val="none" w:sz="0" w:space="0" w:color="auto"/>
                <w:left w:val="none" w:sz="0" w:space="0" w:color="auto"/>
                <w:bottom w:val="none" w:sz="0" w:space="0" w:color="auto"/>
                <w:right w:val="none" w:sz="0" w:space="0" w:color="auto"/>
              </w:divBdr>
              <w:divsChild>
                <w:div w:id="2110613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945895">
      <w:bodyDiv w:val="1"/>
      <w:marLeft w:val="0"/>
      <w:marRight w:val="0"/>
      <w:marTop w:val="0"/>
      <w:marBottom w:val="0"/>
      <w:divBdr>
        <w:top w:val="none" w:sz="0" w:space="0" w:color="auto"/>
        <w:left w:val="none" w:sz="0" w:space="0" w:color="auto"/>
        <w:bottom w:val="none" w:sz="0" w:space="0" w:color="auto"/>
        <w:right w:val="none" w:sz="0" w:space="0" w:color="auto"/>
      </w:divBdr>
      <w:divsChild>
        <w:div w:id="1192720288">
          <w:marLeft w:val="0"/>
          <w:marRight w:val="0"/>
          <w:marTop w:val="0"/>
          <w:marBottom w:val="0"/>
          <w:divBdr>
            <w:top w:val="none" w:sz="0" w:space="0" w:color="auto"/>
            <w:left w:val="none" w:sz="0" w:space="0" w:color="auto"/>
            <w:bottom w:val="none" w:sz="0" w:space="0" w:color="auto"/>
            <w:right w:val="none" w:sz="0" w:space="0" w:color="auto"/>
          </w:divBdr>
          <w:divsChild>
            <w:div w:id="837157580">
              <w:marLeft w:val="0"/>
              <w:marRight w:val="0"/>
              <w:marTop w:val="0"/>
              <w:marBottom w:val="0"/>
              <w:divBdr>
                <w:top w:val="none" w:sz="0" w:space="0" w:color="auto"/>
                <w:left w:val="none" w:sz="0" w:space="0" w:color="auto"/>
                <w:bottom w:val="none" w:sz="0" w:space="0" w:color="auto"/>
                <w:right w:val="none" w:sz="0" w:space="0" w:color="auto"/>
              </w:divBdr>
              <w:divsChild>
                <w:div w:id="709571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732515">
      <w:bodyDiv w:val="1"/>
      <w:marLeft w:val="0"/>
      <w:marRight w:val="0"/>
      <w:marTop w:val="0"/>
      <w:marBottom w:val="0"/>
      <w:divBdr>
        <w:top w:val="none" w:sz="0" w:space="0" w:color="auto"/>
        <w:left w:val="none" w:sz="0" w:space="0" w:color="auto"/>
        <w:bottom w:val="none" w:sz="0" w:space="0" w:color="auto"/>
        <w:right w:val="none" w:sz="0" w:space="0" w:color="auto"/>
      </w:divBdr>
      <w:divsChild>
        <w:div w:id="1066761751">
          <w:marLeft w:val="0"/>
          <w:marRight w:val="0"/>
          <w:marTop w:val="0"/>
          <w:marBottom w:val="0"/>
          <w:divBdr>
            <w:top w:val="none" w:sz="0" w:space="0" w:color="auto"/>
            <w:left w:val="none" w:sz="0" w:space="0" w:color="auto"/>
            <w:bottom w:val="none" w:sz="0" w:space="0" w:color="auto"/>
            <w:right w:val="none" w:sz="0" w:space="0" w:color="auto"/>
          </w:divBdr>
          <w:divsChild>
            <w:div w:id="1453086211">
              <w:marLeft w:val="0"/>
              <w:marRight w:val="0"/>
              <w:marTop w:val="0"/>
              <w:marBottom w:val="0"/>
              <w:divBdr>
                <w:top w:val="none" w:sz="0" w:space="0" w:color="auto"/>
                <w:left w:val="none" w:sz="0" w:space="0" w:color="auto"/>
                <w:bottom w:val="none" w:sz="0" w:space="0" w:color="auto"/>
                <w:right w:val="none" w:sz="0" w:space="0" w:color="auto"/>
              </w:divBdr>
              <w:divsChild>
                <w:div w:id="2020233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472552">
      <w:bodyDiv w:val="1"/>
      <w:marLeft w:val="0"/>
      <w:marRight w:val="0"/>
      <w:marTop w:val="0"/>
      <w:marBottom w:val="0"/>
      <w:divBdr>
        <w:top w:val="none" w:sz="0" w:space="0" w:color="auto"/>
        <w:left w:val="none" w:sz="0" w:space="0" w:color="auto"/>
        <w:bottom w:val="none" w:sz="0" w:space="0" w:color="auto"/>
        <w:right w:val="none" w:sz="0" w:space="0" w:color="auto"/>
      </w:divBdr>
      <w:divsChild>
        <w:div w:id="623538293">
          <w:marLeft w:val="0"/>
          <w:marRight w:val="0"/>
          <w:marTop w:val="0"/>
          <w:marBottom w:val="0"/>
          <w:divBdr>
            <w:top w:val="none" w:sz="0" w:space="0" w:color="auto"/>
            <w:left w:val="none" w:sz="0" w:space="0" w:color="auto"/>
            <w:bottom w:val="none" w:sz="0" w:space="0" w:color="auto"/>
            <w:right w:val="none" w:sz="0" w:space="0" w:color="auto"/>
          </w:divBdr>
          <w:divsChild>
            <w:div w:id="1446264427">
              <w:marLeft w:val="0"/>
              <w:marRight w:val="0"/>
              <w:marTop w:val="0"/>
              <w:marBottom w:val="0"/>
              <w:divBdr>
                <w:top w:val="none" w:sz="0" w:space="0" w:color="auto"/>
                <w:left w:val="none" w:sz="0" w:space="0" w:color="auto"/>
                <w:bottom w:val="none" w:sz="0" w:space="0" w:color="auto"/>
                <w:right w:val="none" w:sz="0" w:space="0" w:color="auto"/>
              </w:divBdr>
              <w:divsChild>
                <w:div w:id="1885170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408018">
      <w:bodyDiv w:val="1"/>
      <w:marLeft w:val="0"/>
      <w:marRight w:val="0"/>
      <w:marTop w:val="0"/>
      <w:marBottom w:val="0"/>
      <w:divBdr>
        <w:top w:val="none" w:sz="0" w:space="0" w:color="auto"/>
        <w:left w:val="none" w:sz="0" w:space="0" w:color="auto"/>
        <w:bottom w:val="none" w:sz="0" w:space="0" w:color="auto"/>
        <w:right w:val="none" w:sz="0" w:space="0" w:color="auto"/>
      </w:divBdr>
      <w:divsChild>
        <w:div w:id="1813516892">
          <w:marLeft w:val="0"/>
          <w:marRight w:val="0"/>
          <w:marTop w:val="0"/>
          <w:marBottom w:val="0"/>
          <w:divBdr>
            <w:top w:val="none" w:sz="0" w:space="0" w:color="auto"/>
            <w:left w:val="none" w:sz="0" w:space="0" w:color="auto"/>
            <w:bottom w:val="none" w:sz="0" w:space="0" w:color="auto"/>
            <w:right w:val="none" w:sz="0" w:space="0" w:color="auto"/>
          </w:divBdr>
          <w:divsChild>
            <w:div w:id="1633363653">
              <w:marLeft w:val="0"/>
              <w:marRight w:val="0"/>
              <w:marTop w:val="0"/>
              <w:marBottom w:val="0"/>
              <w:divBdr>
                <w:top w:val="none" w:sz="0" w:space="0" w:color="auto"/>
                <w:left w:val="none" w:sz="0" w:space="0" w:color="auto"/>
                <w:bottom w:val="none" w:sz="0" w:space="0" w:color="auto"/>
                <w:right w:val="none" w:sz="0" w:space="0" w:color="auto"/>
              </w:divBdr>
              <w:divsChild>
                <w:div w:id="202408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2924378">
      <w:bodyDiv w:val="1"/>
      <w:marLeft w:val="0"/>
      <w:marRight w:val="0"/>
      <w:marTop w:val="0"/>
      <w:marBottom w:val="0"/>
      <w:divBdr>
        <w:top w:val="none" w:sz="0" w:space="0" w:color="auto"/>
        <w:left w:val="none" w:sz="0" w:space="0" w:color="auto"/>
        <w:bottom w:val="none" w:sz="0" w:space="0" w:color="auto"/>
        <w:right w:val="none" w:sz="0" w:space="0" w:color="auto"/>
      </w:divBdr>
      <w:divsChild>
        <w:div w:id="2077701800">
          <w:marLeft w:val="0"/>
          <w:marRight w:val="0"/>
          <w:marTop w:val="0"/>
          <w:marBottom w:val="0"/>
          <w:divBdr>
            <w:top w:val="none" w:sz="0" w:space="0" w:color="auto"/>
            <w:left w:val="none" w:sz="0" w:space="0" w:color="auto"/>
            <w:bottom w:val="none" w:sz="0" w:space="0" w:color="auto"/>
            <w:right w:val="none" w:sz="0" w:space="0" w:color="auto"/>
          </w:divBdr>
          <w:divsChild>
            <w:div w:id="1363363985">
              <w:marLeft w:val="0"/>
              <w:marRight w:val="0"/>
              <w:marTop w:val="0"/>
              <w:marBottom w:val="0"/>
              <w:divBdr>
                <w:top w:val="none" w:sz="0" w:space="0" w:color="auto"/>
                <w:left w:val="none" w:sz="0" w:space="0" w:color="auto"/>
                <w:bottom w:val="none" w:sz="0" w:space="0" w:color="auto"/>
                <w:right w:val="none" w:sz="0" w:space="0" w:color="auto"/>
              </w:divBdr>
              <w:divsChild>
                <w:div w:id="1335258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201394">
      <w:bodyDiv w:val="1"/>
      <w:marLeft w:val="0"/>
      <w:marRight w:val="0"/>
      <w:marTop w:val="0"/>
      <w:marBottom w:val="0"/>
      <w:divBdr>
        <w:top w:val="none" w:sz="0" w:space="0" w:color="auto"/>
        <w:left w:val="none" w:sz="0" w:space="0" w:color="auto"/>
        <w:bottom w:val="none" w:sz="0" w:space="0" w:color="auto"/>
        <w:right w:val="none" w:sz="0" w:space="0" w:color="auto"/>
      </w:divBdr>
      <w:divsChild>
        <w:div w:id="209000369">
          <w:marLeft w:val="0"/>
          <w:marRight w:val="0"/>
          <w:marTop w:val="0"/>
          <w:marBottom w:val="0"/>
          <w:divBdr>
            <w:top w:val="none" w:sz="0" w:space="0" w:color="auto"/>
            <w:left w:val="none" w:sz="0" w:space="0" w:color="auto"/>
            <w:bottom w:val="none" w:sz="0" w:space="0" w:color="auto"/>
            <w:right w:val="none" w:sz="0" w:space="0" w:color="auto"/>
          </w:divBdr>
          <w:divsChild>
            <w:div w:id="24529929">
              <w:marLeft w:val="0"/>
              <w:marRight w:val="0"/>
              <w:marTop w:val="0"/>
              <w:marBottom w:val="0"/>
              <w:divBdr>
                <w:top w:val="none" w:sz="0" w:space="0" w:color="auto"/>
                <w:left w:val="none" w:sz="0" w:space="0" w:color="auto"/>
                <w:bottom w:val="none" w:sz="0" w:space="0" w:color="auto"/>
                <w:right w:val="none" w:sz="0" w:space="0" w:color="auto"/>
              </w:divBdr>
              <w:divsChild>
                <w:div w:id="741411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471779">
      <w:bodyDiv w:val="1"/>
      <w:marLeft w:val="0"/>
      <w:marRight w:val="0"/>
      <w:marTop w:val="0"/>
      <w:marBottom w:val="0"/>
      <w:divBdr>
        <w:top w:val="none" w:sz="0" w:space="0" w:color="auto"/>
        <w:left w:val="none" w:sz="0" w:space="0" w:color="auto"/>
        <w:bottom w:val="none" w:sz="0" w:space="0" w:color="auto"/>
        <w:right w:val="none" w:sz="0" w:space="0" w:color="auto"/>
      </w:divBdr>
      <w:divsChild>
        <w:div w:id="317000928">
          <w:marLeft w:val="0"/>
          <w:marRight w:val="0"/>
          <w:marTop w:val="0"/>
          <w:marBottom w:val="0"/>
          <w:divBdr>
            <w:top w:val="none" w:sz="0" w:space="0" w:color="auto"/>
            <w:left w:val="none" w:sz="0" w:space="0" w:color="auto"/>
            <w:bottom w:val="none" w:sz="0" w:space="0" w:color="auto"/>
            <w:right w:val="none" w:sz="0" w:space="0" w:color="auto"/>
          </w:divBdr>
          <w:divsChild>
            <w:div w:id="1338535954">
              <w:marLeft w:val="0"/>
              <w:marRight w:val="0"/>
              <w:marTop w:val="0"/>
              <w:marBottom w:val="0"/>
              <w:divBdr>
                <w:top w:val="none" w:sz="0" w:space="0" w:color="auto"/>
                <w:left w:val="none" w:sz="0" w:space="0" w:color="auto"/>
                <w:bottom w:val="none" w:sz="0" w:space="0" w:color="auto"/>
                <w:right w:val="none" w:sz="0" w:space="0" w:color="auto"/>
              </w:divBdr>
              <w:divsChild>
                <w:div w:id="77178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604220">
      <w:bodyDiv w:val="1"/>
      <w:marLeft w:val="0"/>
      <w:marRight w:val="0"/>
      <w:marTop w:val="0"/>
      <w:marBottom w:val="0"/>
      <w:divBdr>
        <w:top w:val="none" w:sz="0" w:space="0" w:color="auto"/>
        <w:left w:val="none" w:sz="0" w:space="0" w:color="auto"/>
        <w:bottom w:val="none" w:sz="0" w:space="0" w:color="auto"/>
        <w:right w:val="none" w:sz="0" w:space="0" w:color="auto"/>
      </w:divBdr>
      <w:divsChild>
        <w:div w:id="1954633250">
          <w:marLeft w:val="0"/>
          <w:marRight w:val="0"/>
          <w:marTop w:val="0"/>
          <w:marBottom w:val="0"/>
          <w:divBdr>
            <w:top w:val="none" w:sz="0" w:space="0" w:color="auto"/>
            <w:left w:val="none" w:sz="0" w:space="0" w:color="auto"/>
            <w:bottom w:val="none" w:sz="0" w:space="0" w:color="auto"/>
            <w:right w:val="none" w:sz="0" w:space="0" w:color="auto"/>
          </w:divBdr>
          <w:divsChild>
            <w:div w:id="1500073649">
              <w:marLeft w:val="0"/>
              <w:marRight w:val="0"/>
              <w:marTop w:val="0"/>
              <w:marBottom w:val="0"/>
              <w:divBdr>
                <w:top w:val="none" w:sz="0" w:space="0" w:color="auto"/>
                <w:left w:val="none" w:sz="0" w:space="0" w:color="auto"/>
                <w:bottom w:val="none" w:sz="0" w:space="0" w:color="auto"/>
                <w:right w:val="none" w:sz="0" w:space="0" w:color="auto"/>
              </w:divBdr>
              <w:divsChild>
                <w:div w:id="1763066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803423">
      <w:bodyDiv w:val="1"/>
      <w:marLeft w:val="0"/>
      <w:marRight w:val="0"/>
      <w:marTop w:val="0"/>
      <w:marBottom w:val="0"/>
      <w:divBdr>
        <w:top w:val="none" w:sz="0" w:space="0" w:color="auto"/>
        <w:left w:val="none" w:sz="0" w:space="0" w:color="auto"/>
        <w:bottom w:val="none" w:sz="0" w:space="0" w:color="auto"/>
        <w:right w:val="none" w:sz="0" w:space="0" w:color="auto"/>
      </w:divBdr>
      <w:divsChild>
        <w:div w:id="1872302257">
          <w:marLeft w:val="0"/>
          <w:marRight w:val="0"/>
          <w:marTop w:val="0"/>
          <w:marBottom w:val="0"/>
          <w:divBdr>
            <w:top w:val="none" w:sz="0" w:space="0" w:color="auto"/>
            <w:left w:val="none" w:sz="0" w:space="0" w:color="auto"/>
            <w:bottom w:val="none" w:sz="0" w:space="0" w:color="auto"/>
            <w:right w:val="none" w:sz="0" w:space="0" w:color="auto"/>
          </w:divBdr>
          <w:divsChild>
            <w:div w:id="1524318869">
              <w:marLeft w:val="0"/>
              <w:marRight w:val="0"/>
              <w:marTop w:val="0"/>
              <w:marBottom w:val="0"/>
              <w:divBdr>
                <w:top w:val="none" w:sz="0" w:space="0" w:color="auto"/>
                <w:left w:val="none" w:sz="0" w:space="0" w:color="auto"/>
                <w:bottom w:val="none" w:sz="0" w:space="0" w:color="auto"/>
                <w:right w:val="none" w:sz="0" w:space="0" w:color="auto"/>
              </w:divBdr>
              <w:divsChild>
                <w:div w:id="1645624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657655">
      <w:bodyDiv w:val="1"/>
      <w:marLeft w:val="0"/>
      <w:marRight w:val="0"/>
      <w:marTop w:val="0"/>
      <w:marBottom w:val="0"/>
      <w:divBdr>
        <w:top w:val="none" w:sz="0" w:space="0" w:color="auto"/>
        <w:left w:val="none" w:sz="0" w:space="0" w:color="auto"/>
        <w:bottom w:val="none" w:sz="0" w:space="0" w:color="auto"/>
        <w:right w:val="none" w:sz="0" w:space="0" w:color="auto"/>
      </w:divBdr>
      <w:divsChild>
        <w:div w:id="1424688027">
          <w:marLeft w:val="0"/>
          <w:marRight w:val="0"/>
          <w:marTop w:val="0"/>
          <w:marBottom w:val="0"/>
          <w:divBdr>
            <w:top w:val="none" w:sz="0" w:space="0" w:color="auto"/>
            <w:left w:val="none" w:sz="0" w:space="0" w:color="auto"/>
            <w:bottom w:val="none" w:sz="0" w:space="0" w:color="auto"/>
            <w:right w:val="none" w:sz="0" w:space="0" w:color="auto"/>
          </w:divBdr>
          <w:divsChild>
            <w:div w:id="650058763">
              <w:marLeft w:val="0"/>
              <w:marRight w:val="0"/>
              <w:marTop w:val="0"/>
              <w:marBottom w:val="0"/>
              <w:divBdr>
                <w:top w:val="none" w:sz="0" w:space="0" w:color="auto"/>
                <w:left w:val="none" w:sz="0" w:space="0" w:color="auto"/>
                <w:bottom w:val="none" w:sz="0" w:space="0" w:color="auto"/>
                <w:right w:val="none" w:sz="0" w:space="0" w:color="auto"/>
              </w:divBdr>
              <w:divsChild>
                <w:div w:id="114330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6655711">
      <w:bodyDiv w:val="1"/>
      <w:marLeft w:val="0"/>
      <w:marRight w:val="0"/>
      <w:marTop w:val="0"/>
      <w:marBottom w:val="0"/>
      <w:divBdr>
        <w:top w:val="none" w:sz="0" w:space="0" w:color="auto"/>
        <w:left w:val="none" w:sz="0" w:space="0" w:color="auto"/>
        <w:bottom w:val="none" w:sz="0" w:space="0" w:color="auto"/>
        <w:right w:val="none" w:sz="0" w:space="0" w:color="auto"/>
      </w:divBdr>
      <w:divsChild>
        <w:div w:id="1941181627">
          <w:marLeft w:val="0"/>
          <w:marRight w:val="0"/>
          <w:marTop w:val="0"/>
          <w:marBottom w:val="0"/>
          <w:divBdr>
            <w:top w:val="none" w:sz="0" w:space="0" w:color="auto"/>
            <w:left w:val="none" w:sz="0" w:space="0" w:color="auto"/>
            <w:bottom w:val="none" w:sz="0" w:space="0" w:color="auto"/>
            <w:right w:val="none" w:sz="0" w:space="0" w:color="auto"/>
          </w:divBdr>
          <w:divsChild>
            <w:div w:id="2097283575">
              <w:marLeft w:val="0"/>
              <w:marRight w:val="0"/>
              <w:marTop w:val="0"/>
              <w:marBottom w:val="0"/>
              <w:divBdr>
                <w:top w:val="none" w:sz="0" w:space="0" w:color="auto"/>
                <w:left w:val="none" w:sz="0" w:space="0" w:color="auto"/>
                <w:bottom w:val="none" w:sz="0" w:space="0" w:color="auto"/>
                <w:right w:val="none" w:sz="0" w:space="0" w:color="auto"/>
              </w:divBdr>
              <w:divsChild>
                <w:div w:id="167380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5632984">
      <w:bodyDiv w:val="1"/>
      <w:marLeft w:val="0"/>
      <w:marRight w:val="0"/>
      <w:marTop w:val="0"/>
      <w:marBottom w:val="0"/>
      <w:divBdr>
        <w:top w:val="none" w:sz="0" w:space="0" w:color="auto"/>
        <w:left w:val="none" w:sz="0" w:space="0" w:color="auto"/>
        <w:bottom w:val="none" w:sz="0" w:space="0" w:color="auto"/>
        <w:right w:val="none" w:sz="0" w:space="0" w:color="auto"/>
      </w:divBdr>
      <w:divsChild>
        <w:div w:id="1903709215">
          <w:marLeft w:val="0"/>
          <w:marRight w:val="0"/>
          <w:marTop w:val="0"/>
          <w:marBottom w:val="0"/>
          <w:divBdr>
            <w:top w:val="none" w:sz="0" w:space="0" w:color="auto"/>
            <w:left w:val="none" w:sz="0" w:space="0" w:color="auto"/>
            <w:bottom w:val="none" w:sz="0" w:space="0" w:color="auto"/>
            <w:right w:val="none" w:sz="0" w:space="0" w:color="auto"/>
          </w:divBdr>
          <w:divsChild>
            <w:div w:id="1703288470">
              <w:marLeft w:val="0"/>
              <w:marRight w:val="0"/>
              <w:marTop w:val="0"/>
              <w:marBottom w:val="0"/>
              <w:divBdr>
                <w:top w:val="none" w:sz="0" w:space="0" w:color="auto"/>
                <w:left w:val="none" w:sz="0" w:space="0" w:color="auto"/>
                <w:bottom w:val="none" w:sz="0" w:space="0" w:color="auto"/>
                <w:right w:val="none" w:sz="0" w:space="0" w:color="auto"/>
              </w:divBdr>
              <w:divsChild>
                <w:div w:id="1927422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407438">
      <w:bodyDiv w:val="1"/>
      <w:marLeft w:val="0"/>
      <w:marRight w:val="0"/>
      <w:marTop w:val="0"/>
      <w:marBottom w:val="0"/>
      <w:divBdr>
        <w:top w:val="none" w:sz="0" w:space="0" w:color="auto"/>
        <w:left w:val="none" w:sz="0" w:space="0" w:color="auto"/>
        <w:bottom w:val="none" w:sz="0" w:space="0" w:color="auto"/>
        <w:right w:val="none" w:sz="0" w:space="0" w:color="auto"/>
      </w:divBdr>
      <w:divsChild>
        <w:div w:id="2039231618">
          <w:marLeft w:val="0"/>
          <w:marRight w:val="0"/>
          <w:marTop w:val="0"/>
          <w:marBottom w:val="0"/>
          <w:divBdr>
            <w:top w:val="none" w:sz="0" w:space="0" w:color="auto"/>
            <w:left w:val="none" w:sz="0" w:space="0" w:color="auto"/>
            <w:bottom w:val="none" w:sz="0" w:space="0" w:color="auto"/>
            <w:right w:val="none" w:sz="0" w:space="0" w:color="auto"/>
          </w:divBdr>
          <w:divsChild>
            <w:div w:id="45222485">
              <w:marLeft w:val="0"/>
              <w:marRight w:val="0"/>
              <w:marTop w:val="0"/>
              <w:marBottom w:val="0"/>
              <w:divBdr>
                <w:top w:val="none" w:sz="0" w:space="0" w:color="auto"/>
                <w:left w:val="none" w:sz="0" w:space="0" w:color="auto"/>
                <w:bottom w:val="none" w:sz="0" w:space="0" w:color="auto"/>
                <w:right w:val="none" w:sz="0" w:space="0" w:color="auto"/>
              </w:divBdr>
              <w:divsChild>
                <w:div w:id="1230069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259658">
      <w:bodyDiv w:val="1"/>
      <w:marLeft w:val="0"/>
      <w:marRight w:val="0"/>
      <w:marTop w:val="0"/>
      <w:marBottom w:val="0"/>
      <w:divBdr>
        <w:top w:val="none" w:sz="0" w:space="0" w:color="auto"/>
        <w:left w:val="none" w:sz="0" w:space="0" w:color="auto"/>
        <w:bottom w:val="none" w:sz="0" w:space="0" w:color="auto"/>
        <w:right w:val="none" w:sz="0" w:space="0" w:color="auto"/>
      </w:divBdr>
      <w:divsChild>
        <w:div w:id="290400485">
          <w:marLeft w:val="0"/>
          <w:marRight w:val="0"/>
          <w:marTop w:val="0"/>
          <w:marBottom w:val="0"/>
          <w:divBdr>
            <w:top w:val="none" w:sz="0" w:space="0" w:color="auto"/>
            <w:left w:val="none" w:sz="0" w:space="0" w:color="auto"/>
            <w:bottom w:val="none" w:sz="0" w:space="0" w:color="auto"/>
            <w:right w:val="none" w:sz="0" w:space="0" w:color="auto"/>
          </w:divBdr>
          <w:divsChild>
            <w:div w:id="1624191543">
              <w:marLeft w:val="0"/>
              <w:marRight w:val="0"/>
              <w:marTop w:val="0"/>
              <w:marBottom w:val="0"/>
              <w:divBdr>
                <w:top w:val="none" w:sz="0" w:space="0" w:color="auto"/>
                <w:left w:val="none" w:sz="0" w:space="0" w:color="auto"/>
                <w:bottom w:val="none" w:sz="0" w:space="0" w:color="auto"/>
                <w:right w:val="none" w:sz="0" w:space="0" w:color="auto"/>
              </w:divBdr>
              <w:divsChild>
                <w:div w:id="1073313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065219">
      <w:bodyDiv w:val="1"/>
      <w:marLeft w:val="0"/>
      <w:marRight w:val="0"/>
      <w:marTop w:val="0"/>
      <w:marBottom w:val="0"/>
      <w:divBdr>
        <w:top w:val="none" w:sz="0" w:space="0" w:color="auto"/>
        <w:left w:val="none" w:sz="0" w:space="0" w:color="auto"/>
        <w:bottom w:val="none" w:sz="0" w:space="0" w:color="auto"/>
        <w:right w:val="none" w:sz="0" w:space="0" w:color="auto"/>
      </w:divBdr>
      <w:divsChild>
        <w:div w:id="1085110533">
          <w:marLeft w:val="0"/>
          <w:marRight w:val="0"/>
          <w:marTop w:val="0"/>
          <w:marBottom w:val="0"/>
          <w:divBdr>
            <w:top w:val="none" w:sz="0" w:space="0" w:color="auto"/>
            <w:left w:val="none" w:sz="0" w:space="0" w:color="auto"/>
            <w:bottom w:val="none" w:sz="0" w:space="0" w:color="auto"/>
            <w:right w:val="none" w:sz="0" w:space="0" w:color="auto"/>
          </w:divBdr>
          <w:divsChild>
            <w:div w:id="1667586643">
              <w:marLeft w:val="0"/>
              <w:marRight w:val="0"/>
              <w:marTop w:val="0"/>
              <w:marBottom w:val="0"/>
              <w:divBdr>
                <w:top w:val="none" w:sz="0" w:space="0" w:color="auto"/>
                <w:left w:val="none" w:sz="0" w:space="0" w:color="auto"/>
                <w:bottom w:val="none" w:sz="0" w:space="0" w:color="auto"/>
                <w:right w:val="none" w:sz="0" w:space="0" w:color="auto"/>
              </w:divBdr>
              <w:divsChild>
                <w:div w:id="203168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4587787">
      <w:bodyDiv w:val="1"/>
      <w:marLeft w:val="0"/>
      <w:marRight w:val="0"/>
      <w:marTop w:val="0"/>
      <w:marBottom w:val="0"/>
      <w:divBdr>
        <w:top w:val="none" w:sz="0" w:space="0" w:color="auto"/>
        <w:left w:val="none" w:sz="0" w:space="0" w:color="auto"/>
        <w:bottom w:val="none" w:sz="0" w:space="0" w:color="auto"/>
        <w:right w:val="none" w:sz="0" w:space="0" w:color="auto"/>
      </w:divBdr>
      <w:divsChild>
        <w:div w:id="1652709809">
          <w:marLeft w:val="0"/>
          <w:marRight w:val="0"/>
          <w:marTop w:val="0"/>
          <w:marBottom w:val="0"/>
          <w:divBdr>
            <w:top w:val="none" w:sz="0" w:space="0" w:color="auto"/>
            <w:left w:val="none" w:sz="0" w:space="0" w:color="auto"/>
            <w:bottom w:val="none" w:sz="0" w:space="0" w:color="auto"/>
            <w:right w:val="none" w:sz="0" w:space="0" w:color="auto"/>
          </w:divBdr>
          <w:divsChild>
            <w:div w:id="1652294035">
              <w:marLeft w:val="0"/>
              <w:marRight w:val="0"/>
              <w:marTop w:val="0"/>
              <w:marBottom w:val="0"/>
              <w:divBdr>
                <w:top w:val="none" w:sz="0" w:space="0" w:color="auto"/>
                <w:left w:val="none" w:sz="0" w:space="0" w:color="auto"/>
                <w:bottom w:val="none" w:sz="0" w:space="0" w:color="auto"/>
                <w:right w:val="none" w:sz="0" w:space="0" w:color="auto"/>
              </w:divBdr>
              <w:divsChild>
                <w:div w:id="1129124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629511">
      <w:bodyDiv w:val="1"/>
      <w:marLeft w:val="0"/>
      <w:marRight w:val="0"/>
      <w:marTop w:val="0"/>
      <w:marBottom w:val="0"/>
      <w:divBdr>
        <w:top w:val="none" w:sz="0" w:space="0" w:color="auto"/>
        <w:left w:val="none" w:sz="0" w:space="0" w:color="auto"/>
        <w:bottom w:val="none" w:sz="0" w:space="0" w:color="auto"/>
        <w:right w:val="none" w:sz="0" w:space="0" w:color="auto"/>
      </w:divBdr>
      <w:divsChild>
        <w:div w:id="1862281975">
          <w:marLeft w:val="0"/>
          <w:marRight w:val="0"/>
          <w:marTop w:val="0"/>
          <w:marBottom w:val="0"/>
          <w:divBdr>
            <w:top w:val="none" w:sz="0" w:space="0" w:color="auto"/>
            <w:left w:val="none" w:sz="0" w:space="0" w:color="auto"/>
            <w:bottom w:val="none" w:sz="0" w:space="0" w:color="auto"/>
            <w:right w:val="none" w:sz="0" w:space="0" w:color="auto"/>
          </w:divBdr>
          <w:divsChild>
            <w:div w:id="1707020442">
              <w:marLeft w:val="0"/>
              <w:marRight w:val="0"/>
              <w:marTop w:val="0"/>
              <w:marBottom w:val="0"/>
              <w:divBdr>
                <w:top w:val="none" w:sz="0" w:space="0" w:color="auto"/>
                <w:left w:val="none" w:sz="0" w:space="0" w:color="auto"/>
                <w:bottom w:val="none" w:sz="0" w:space="0" w:color="auto"/>
                <w:right w:val="none" w:sz="0" w:space="0" w:color="auto"/>
              </w:divBdr>
              <w:divsChild>
                <w:div w:id="178318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761267">
      <w:bodyDiv w:val="1"/>
      <w:marLeft w:val="0"/>
      <w:marRight w:val="0"/>
      <w:marTop w:val="0"/>
      <w:marBottom w:val="0"/>
      <w:divBdr>
        <w:top w:val="none" w:sz="0" w:space="0" w:color="auto"/>
        <w:left w:val="none" w:sz="0" w:space="0" w:color="auto"/>
        <w:bottom w:val="none" w:sz="0" w:space="0" w:color="auto"/>
        <w:right w:val="none" w:sz="0" w:space="0" w:color="auto"/>
      </w:divBdr>
      <w:divsChild>
        <w:div w:id="2076705198">
          <w:marLeft w:val="0"/>
          <w:marRight w:val="0"/>
          <w:marTop w:val="0"/>
          <w:marBottom w:val="0"/>
          <w:divBdr>
            <w:top w:val="none" w:sz="0" w:space="0" w:color="auto"/>
            <w:left w:val="none" w:sz="0" w:space="0" w:color="auto"/>
            <w:bottom w:val="none" w:sz="0" w:space="0" w:color="auto"/>
            <w:right w:val="none" w:sz="0" w:space="0" w:color="auto"/>
          </w:divBdr>
          <w:divsChild>
            <w:div w:id="136774636">
              <w:marLeft w:val="0"/>
              <w:marRight w:val="0"/>
              <w:marTop w:val="0"/>
              <w:marBottom w:val="0"/>
              <w:divBdr>
                <w:top w:val="none" w:sz="0" w:space="0" w:color="auto"/>
                <w:left w:val="none" w:sz="0" w:space="0" w:color="auto"/>
                <w:bottom w:val="none" w:sz="0" w:space="0" w:color="auto"/>
                <w:right w:val="none" w:sz="0" w:space="0" w:color="auto"/>
              </w:divBdr>
              <w:divsChild>
                <w:div w:id="753670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188962">
      <w:bodyDiv w:val="1"/>
      <w:marLeft w:val="0"/>
      <w:marRight w:val="0"/>
      <w:marTop w:val="0"/>
      <w:marBottom w:val="0"/>
      <w:divBdr>
        <w:top w:val="none" w:sz="0" w:space="0" w:color="auto"/>
        <w:left w:val="none" w:sz="0" w:space="0" w:color="auto"/>
        <w:bottom w:val="none" w:sz="0" w:space="0" w:color="auto"/>
        <w:right w:val="none" w:sz="0" w:space="0" w:color="auto"/>
      </w:divBdr>
      <w:divsChild>
        <w:div w:id="396440072">
          <w:marLeft w:val="0"/>
          <w:marRight w:val="0"/>
          <w:marTop w:val="0"/>
          <w:marBottom w:val="0"/>
          <w:divBdr>
            <w:top w:val="none" w:sz="0" w:space="0" w:color="auto"/>
            <w:left w:val="none" w:sz="0" w:space="0" w:color="auto"/>
            <w:bottom w:val="none" w:sz="0" w:space="0" w:color="auto"/>
            <w:right w:val="none" w:sz="0" w:space="0" w:color="auto"/>
          </w:divBdr>
          <w:divsChild>
            <w:div w:id="820662115">
              <w:marLeft w:val="0"/>
              <w:marRight w:val="0"/>
              <w:marTop w:val="0"/>
              <w:marBottom w:val="0"/>
              <w:divBdr>
                <w:top w:val="none" w:sz="0" w:space="0" w:color="auto"/>
                <w:left w:val="none" w:sz="0" w:space="0" w:color="auto"/>
                <w:bottom w:val="none" w:sz="0" w:space="0" w:color="auto"/>
                <w:right w:val="none" w:sz="0" w:space="0" w:color="auto"/>
              </w:divBdr>
              <w:divsChild>
                <w:div w:id="752824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668738">
      <w:bodyDiv w:val="1"/>
      <w:marLeft w:val="0"/>
      <w:marRight w:val="0"/>
      <w:marTop w:val="0"/>
      <w:marBottom w:val="0"/>
      <w:divBdr>
        <w:top w:val="none" w:sz="0" w:space="0" w:color="auto"/>
        <w:left w:val="none" w:sz="0" w:space="0" w:color="auto"/>
        <w:bottom w:val="none" w:sz="0" w:space="0" w:color="auto"/>
        <w:right w:val="none" w:sz="0" w:space="0" w:color="auto"/>
      </w:divBdr>
      <w:divsChild>
        <w:div w:id="1071349657">
          <w:marLeft w:val="0"/>
          <w:marRight w:val="0"/>
          <w:marTop w:val="0"/>
          <w:marBottom w:val="0"/>
          <w:divBdr>
            <w:top w:val="none" w:sz="0" w:space="0" w:color="auto"/>
            <w:left w:val="none" w:sz="0" w:space="0" w:color="auto"/>
            <w:bottom w:val="none" w:sz="0" w:space="0" w:color="auto"/>
            <w:right w:val="none" w:sz="0" w:space="0" w:color="auto"/>
          </w:divBdr>
          <w:divsChild>
            <w:div w:id="141893648">
              <w:marLeft w:val="0"/>
              <w:marRight w:val="0"/>
              <w:marTop w:val="0"/>
              <w:marBottom w:val="0"/>
              <w:divBdr>
                <w:top w:val="none" w:sz="0" w:space="0" w:color="auto"/>
                <w:left w:val="none" w:sz="0" w:space="0" w:color="auto"/>
                <w:bottom w:val="none" w:sz="0" w:space="0" w:color="auto"/>
                <w:right w:val="none" w:sz="0" w:space="0" w:color="auto"/>
              </w:divBdr>
              <w:divsChild>
                <w:div w:id="1958176292">
                  <w:marLeft w:val="0"/>
                  <w:marRight w:val="0"/>
                  <w:marTop w:val="0"/>
                  <w:marBottom w:val="0"/>
                  <w:divBdr>
                    <w:top w:val="none" w:sz="0" w:space="0" w:color="auto"/>
                    <w:left w:val="none" w:sz="0" w:space="0" w:color="auto"/>
                    <w:bottom w:val="none" w:sz="0" w:space="0" w:color="auto"/>
                    <w:right w:val="none" w:sz="0" w:space="0" w:color="auto"/>
                  </w:divBdr>
                </w:div>
              </w:divsChild>
            </w:div>
            <w:div w:id="922301232">
              <w:marLeft w:val="0"/>
              <w:marRight w:val="0"/>
              <w:marTop w:val="0"/>
              <w:marBottom w:val="0"/>
              <w:divBdr>
                <w:top w:val="none" w:sz="0" w:space="0" w:color="auto"/>
                <w:left w:val="none" w:sz="0" w:space="0" w:color="auto"/>
                <w:bottom w:val="none" w:sz="0" w:space="0" w:color="auto"/>
                <w:right w:val="none" w:sz="0" w:space="0" w:color="auto"/>
              </w:divBdr>
              <w:divsChild>
                <w:div w:id="445394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491847">
          <w:marLeft w:val="0"/>
          <w:marRight w:val="0"/>
          <w:marTop w:val="0"/>
          <w:marBottom w:val="0"/>
          <w:divBdr>
            <w:top w:val="none" w:sz="0" w:space="0" w:color="auto"/>
            <w:left w:val="none" w:sz="0" w:space="0" w:color="auto"/>
            <w:bottom w:val="none" w:sz="0" w:space="0" w:color="auto"/>
            <w:right w:val="none" w:sz="0" w:space="0" w:color="auto"/>
          </w:divBdr>
          <w:divsChild>
            <w:div w:id="2038000335">
              <w:marLeft w:val="0"/>
              <w:marRight w:val="0"/>
              <w:marTop w:val="0"/>
              <w:marBottom w:val="0"/>
              <w:divBdr>
                <w:top w:val="none" w:sz="0" w:space="0" w:color="auto"/>
                <w:left w:val="none" w:sz="0" w:space="0" w:color="auto"/>
                <w:bottom w:val="none" w:sz="0" w:space="0" w:color="auto"/>
                <w:right w:val="none" w:sz="0" w:space="0" w:color="auto"/>
              </w:divBdr>
              <w:divsChild>
                <w:div w:id="109000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652008">
      <w:bodyDiv w:val="1"/>
      <w:marLeft w:val="0"/>
      <w:marRight w:val="0"/>
      <w:marTop w:val="0"/>
      <w:marBottom w:val="0"/>
      <w:divBdr>
        <w:top w:val="none" w:sz="0" w:space="0" w:color="auto"/>
        <w:left w:val="none" w:sz="0" w:space="0" w:color="auto"/>
        <w:bottom w:val="none" w:sz="0" w:space="0" w:color="auto"/>
        <w:right w:val="none" w:sz="0" w:space="0" w:color="auto"/>
      </w:divBdr>
      <w:divsChild>
        <w:div w:id="641811704">
          <w:marLeft w:val="0"/>
          <w:marRight w:val="0"/>
          <w:marTop w:val="0"/>
          <w:marBottom w:val="0"/>
          <w:divBdr>
            <w:top w:val="none" w:sz="0" w:space="0" w:color="auto"/>
            <w:left w:val="none" w:sz="0" w:space="0" w:color="auto"/>
            <w:bottom w:val="none" w:sz="0" w:space="0" w:color="auto"/>
            <w:right w:val="none" w:sz="0" w:space="0" w:color="auto"/>
          </w:divBdr>
          <w:divsChild>
            <w:div w:id="791360600">
              <w:marLeft w:val="0"/>
              <w:marRight w:val="0"/>
              <w:marTop w:val="0"/>
              <w:marBottom w:val="0"/>
              <w:divBdr>
                <w:top w:val="none" w:sz="0" w:space="0" w:color="auto"/>
                <w:left w:val="none" w:sz="0" w:space="0" w:color="auto"/>
                <w:bottom w:val="none" w:sz="0" w:space="0" w:color="auto"/>
                <w:right w:val="none" w:sz="0" w:space="0" w:color="auto"/>
              </w:divBdr>
              <w:divsChild>
                <w:div w:id="970600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1326934">
      <w:bodyDiv w:val="1"/>
      <w:marLeft w:val="0"/>
      <w:marRight w:val="0"/>
      <w:marTop w:val="0"/>
      <w:marBottom w:val="0"/>
      <w:divBdr>
        <w:top w:val="none" w:sz="0" w:space="0" w:color="auto"/>
        <w:left w:val="none" w:sz="0" w:space="0" w:color="auto"/>
        <w:bottom w:val="none" w:sz="0" w:space="0" w:color="auto"/>
        <w:right w:val="none" w:sz="0" w:space="0" w:color="auto"/>
      </w:divBdr>
      <w:divsChild>
        <w:div w:id="1209537116">
          <w:marLeft w:val="0"/>
          <w:marRight w:val="0"/>
          <w:marTop w:val="0"/>
          <w:marBottom w:val="0"/>
          <w:divBdr>
            <w:top w:val="none" w:sz="0" w:space="0" w:color="auto"/>
            <w:left w:val="none" w:sz="0" w:space="0" w:color="auto"/>
            <w:bottom w:val="none" w:sz="0" w:space="0" w:color="auto"/>
            <w:right w:val="none" w:sz="0" w:space="0" w:color="auto"/>
          </w:divBdr>
          <w:divsChild>
            <w:div w:id="1606813114">
              <w:marLeft w:val="0"/>
              <w:marRight w:val="0"/>
              <w:marTop w:val="0"/>
              <w:marBottom w:val="0"/>
              <w:divBdr>
                <w:top w:val="none" w:sz="0" w:space="0" w:color="auto"/>
                <w:left w:val="none" w:sz="0" w:space="0" w:color="auto"/>
                <w:bottom w:val="none" w:sz="0" w:space="0" w:color="auto"/>
                <w:right w:val="none" w:sz="0" w:space="0" w:color="auto"/>
              </w:divBdr>
              <w:divsChild>
                <w:div w:id="88699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616064">
      <w:bodyDiv w:val="1"/>
      <w:marLeft w:val="0"/>
      <w:marRight w:val="0"/>
      <w:marTop w:val="0"/>
      <w:marBottom w:val="0"/>
      <w:divBdr>
        <w:top w:val="none" w:sz="0" w:space="0" w:color="auto"/>
        <w:left w:val="none" w:sz="0" w:space="0" w:color="auto"/>
        <w:bottom w:val="none" w:sz="0" w:space="0" w:color="auto"/>
        <w:right w:val="none" w:sz="0" w:space="0" w:color="auto"/>
      </w:divBdr>
      <w:divsChild>
        <w:div w:id="359546837">
          <w:marLeft w:val="0"/>
          <w:marRight w:val="0"/>
          <w:marTop w:val="0"/>
          <w:marBottom w:val="0"/>
          <w:divBdr>
            <w:top w:val="none" w:sz="0" w:space="0" w:color="auto"/>
            <w:left w:val="none" w:sz="0" w:space="0" w:color="auto"/>
            <w:bottom w:val="none" w:sz="0" w:space="0" w:color="auto"/>
            <w:right w:val="none" w:sz="0" w:space="0" w:color="auto"/>
          </w:divBdr>
          <w:divsChild>
            <w:div w:id="1227105760">
              <w:marLeft w:val="0"/>
              <w:marRight w:val="0"/>
              <w:marTop w:val="0"/>
              <w:marBottom w:val="0"/>
              <w:divBdr>
                <w:top w:val="none" w:sz="0" w:space="0" w:color="auto"/>
                <w:left w:val="none" w:sz="0" w:space="0" w:color="auto"/>
                <w:bottom w:val="none" w:sz="0" w:space="0" w:color="auto"/>
                <w:right w:val="none" w:sz="0" w:space="0" w:color="auto"/>
              </w:divBdr>
              <w:divsChild>
                <w:div w:id="20166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164269">
      <w:bodyDiv w:val="1"/>
      <w:marLeft w:val="0"/>
      <w:marRight w:val="0"/>
      <w:marTop w:val="0"/>
      <w:marBottom w:val="0"/>
      <w:divBdr>
        <w:top w:val="none" w:sz="0" w:space="0" w:color="auto"/>
        <w:left w:val="none" w:sz="0" w:space="0" w:color="auto"/>
        <w:bottom w:val="none" w:sz="0" w:space="0" w:color="auto"/>
        <w:right w:val="none" w:sz="0" w:space="0" w:color="auto"/>
      </w:divBdr>
      <w:divsChild>
        <w:div w:id="374350440">
          <w:marLeft w:val="0"/>
          <w:marRight w:val="0"/>
          <w:marTop w:val="0"/>
          <w:marBottom w:val="0"/>
          <w:divBdr>
            <w:top w:val="none" w:sz="0" w:space="0" w:color="auto"/>
            <w:left w:val="none" w:sz="0" w:space="0" w:color="auto"/>
            <w:bottom w:val="none" w:sz="0" w:space="0" w:color="auto"/>
            <w:right w:val="none" w:sz="0" w:space="0" w:color="auto"/>
          </w:divBdr>
          <w:divsChild>
            <w:div w:id="761485816">
              <w:marLeft w:val="0"/>
              <w:marRight w:val="0"/>
              <w:marTop w:val="0"/>
              <w:marBottom w:val="0"/>
              <w:divBdr>
                <w:top w:val="none" w:sz="0" w:space="0" w:color="auto"/>
                <w:left w:val="none" w:sz="0" w:space="0" w:color="auto"/>
                <w:bottom w:val="none" w:sz="0" w:space="0" w:color="auto"/>
                <w:right w:val="none" w:sz="0" w:space="0" w:color="auto"/>
              </w:divBdr>
              <w:divsChild>
                <w:div w:id="151148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679282">
      <w:bodyDiv w:val="1"/>
      <w:marLeft w:val="0"/>
      <w:marRight w:val="0"/>
      <w:marTop w:val="0"/>
      <w:marBottom w:val="0"/>
      <w:divBdr>
        <w:top w:val="none" w:sz="0" w:space="0" w:color="auto"/>
        <w:left w:val="none" w:sz="0" w:space="0" w:color="auto"/>
        <w:bottom w:val="none" w:sz="0" w:space="0" w:color="auto"/>
        <w:right w:val="none" w:sz="0" w:space="0" w:color="auto"/>
      </w:divBdr>
      <w:divsChild>
        <w:div w:id="634263356">
          <w:marLeft w:val="0"/>
          <w:marRight w:val="0"/>
          <w:marTop w:val="0"/>
          <w:marBottom w:val="0"/>
          <w:divBdr>
            <w:top w:val="none" w:sz="0" w:space="0" w:color="auto"/>
            <w:left w:val="none" w:sz="0" w:space="0" w:color="auto"/>
            <w:bottom w:val="none" w:sz="0" w:space="0" w:color="auto"/>
            <w:right w:val="none" w:sz="0" w:space="0" w:color="auto"/>
          </w:divBdr>
          <w:divsChild>
            <w:div w:id="1732074463">
              <w:marLeft w:val="0"/>
              <w:marRight w:val="0"/>
              <w:marTop w:val="0"/>
              <w:marBottom w:val="0"/>
              <w:divBdr>
                <w:top w:val="none" w:sz="0" w:space="0" w:color="auto"/>
                <w:left w:val="none" w:sz="0" w:space="0" w:color="auto"/>
                <w:bottom w:val="none" w:sz="0" w:space="0" w:color="auto"/>
                <w:right w:val="none" w:sz="0" w:space="0" w:color="auto"/>
              </w:divBdr>
              <w:divsChild>
                <w:div w:id="510797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6769095">
      <w:bodyDiv w:val="1"/>
      <w:marLeft w:val="0"/>
      <w:marRight w:val="0"/>
      <w:marTop w:val="0"/>
      <w:marBottom w:val="0"/>
      <w:divBdr>
        <w:top w:val="none" w:sz="0" w:space="0" w:color="auto"/>
        <w:left w:val="none" w:sz="0" w:space="0" w:color="auto"/>
        <w:bottom w:val="none" w:sz="0" w:space="0" w:color="auto"/>
        <w:right w:val="none" w:sz="0" w:space="0" w:color="auto"/>
      </w:divBdr>
      <w:divsChild>
        <w:div w:id="1040591357">
          <w:marLeft w:val="0"/>
          <w:marRight w:val="0"/>
          <w:marTop w:val="0"/>
          <w:marBottom w:val="0"/>
          <w:divBdr>
            <w:top w:val="none" w:sz="0" w:space="0" w:color="auto"/>
            <w:left w:val="none" w:sz="0" w:space="0" w:color="auto"/>
            <w:bottom w:val="none" w:sz="0" w:space="0" w:color="auto"/>
            <w:right w:val="none" w:sz="0" w:space="0" w:color="auto"/>
          </w:divBdr>
          <w:divsChild>
            <w:div w:id="361905671">
              <w:marLeft w:val="0"/>
              <w:marRight w:val="0"/>
              <w:marTop w:val="0"/>
              <w:marBottom w:val="0"/>
              <w:divBdr>
                <w:top w:val="none" w:sz="0" w:space="0" w:color="auto"/>
                <w:left w:val="none" w:sz="0" w:space="0" w:color="auto"/>
                <w:bottom w:val="none" w:sz="0" w:space="0" w:color="auto"/>
                <w:right w:val="none" w:sz="0" w:space="0" w:color="auto"/>
              </w:divBdr>
              <w:divsChild>
                <w:div w:id="69326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366841">
      <w:bodyDiv w:val="1"/>
      <w:marLeft w:val="0"/>
      <w:marRight w:val="0"/>
      <w:marTop w:val="0"/>
      <w:marBottom w:val="0"/>
      <w:divBdr>
        <w:top w:val="none" w:sz="0" w:space="0" w:color="auto"/>
        <w:left w:val="none" w:sz="0" w:space="0" w:color="auto"/>
        <w:bottom w:val="none" w:sz="0" w:space="0" w:color="auto"/>
        <w:right w:val="none" w:sz="0" w:space="0" w:color="auto"/>
      </w:divBdr>
      <w:divsChild>
        <w:div w:id="453788610">
          <w:marLeft w:val="0"/>
          <w:marRight w:val="0"/>
          <w:marTop w:val="0"/>
          <w:marBottom w:val="0"/>
          <w:divBdr>
            <w:top w:val="none" w:sz="0" w:space="0" w:color="auto"/>
            <w:left w:val="none" w:sz="0" w:space="0" w:color="auto"/>
            <w:bottom w:val="none" w:sz="0" w:space="0" w:color="auto"/>
            <w:right w:val="none" w:sz="0" w:space="0" w:color="auto"/>
          </w:divBdr>
          <w:divsChild>
            <w:div w:id="202864365">
              <w:marLeft w:val="0"/>
              <w:marRight w:val="0"/>
              <w:marTop w:val="0"/>
              <w:marBottom w:val="0"/>
              <w:divBdr>
                <w:top w:val="none" w:sz="0" w:space="0" w:color="auto"/>
                <w:left w:val="none" w:sz="0" w:space="0" w:color="auto"/>
                <w:bottom w:val="none" w:sz="0" w:space="0" w:color="auto"/>
                <w:right w:val="none" w:sz="0" w:space="0" w:color="auto"/>
              </w:divBdr>
              <w:divsChild>
                <w:div w:id="263734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886578">
      <w:bodyDiv w:val="1"/>
      <w:marLeft w:val="0"/>
      <w:marRight w:val="0"/>
      <w:marTop w:val="0"/>
      <w:marBottom w:val="0"/>
      <w:divBdr>
        <w:top w:val="none" w:sz="0" w:space="0" w:color="auto"/>
        <w:left w:val="none" w:sz="0" w:space="0" w:color="auto"/>
        <w:bottom w:val="none" w:sz="0" w:space="0" w:color="auto"/>
        <w:right w:val="none" w:sz="0" w:space="0" w:color="auto"/>
      </w:divBdr>
      <w:divsChild>
        <w:div w:id="1270818942">
          <w:marLeft w:val="0"/>
          <w:marRight w:val="0"/>
          <w:marTop w:val="0"/>
          <w:marBottom w:val="0"/>
          <w:divBdr>
            <w:top w:val="none" w:sz="0" w:space="0" w:color="auto"/>
            <w:left w:val="none" w:sz="0" w:space="0" w:color="auto"/>
            <w:bottom w:val="none" w:sz="0" w:space="0" w:color="auto"/>
            <w:right w:val="none" w:sz="0" w:space="0" w:color="auto"/>
          </w:divBdr>
          <w:divsChild>
            <w:div w:id="1031341659">
              <w:marLeft w:val="0"/>
              <w:marRight w:val="0"/>
              <w:marTop w:val="0"/>
              <w:marBottom w:val="0"/>
              <w:divBdr>
                <w:top w:val="none" w:sz="0" w:space="0" w:color="auto"/>
                <w:left w:val="none" w:sz="0" w:space="0" w:color="auto"/>
                <w:bottom w:val="none" w:sz="0" w:space="0" w:color="auto"/>
                <w:right w:val="none" w:sz="0" w:space="0" w:color="auto"/>
              </w:divBdr>
              <w:divsChild>
                <w:div w:id="1814516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7562169">
      <w:bodyDiv w:val="1"/>
      <w:marLeft w:val="0"/>
      <w:marRight w:val="0"/>
      <w:marTop w:val="0"/>
      <w:marBottom w:val="0"/>
      <w:divBdr>
        <w:top w:val="none" w:sz="0" w:space="0" w:color="auto"/>
        <w:left w:val="none" w:sz="0" w:space="0" w:color="auto"/>
        <w:bottom w:val="none" w:sz="0" w:space="0" w:color="auto"/>
        <w:right w:val="none" w:sz="0" w:space="0" w:color="auto"/>
      </w:divBdr>
      <w:divsChild>
        <w:div w:id="1468469352">
          <w:marLeft w:val="0"/>
          <w:marRight w:val="0"/>
          <w:marTop w:val="0"/>
          <w:marBottom w:val="0"/>
          <w:divBdr>
            <w:top w:val="none" w:sz="0" w:space="0" w:color="auto"/>
            <w:left w:val="none" w:sz="0" w:space="0" w:color="auto"/>
            <w:bottom w:val="none" w:sz="0" w:space="0" w:color="auto"/>
            <w:right w:val="none" w:sz="0" w:space="0" w:color="auto"/>
          </w:divBdr>
          <w:divsChild>
            <w:div w:id="1148746910">
              <w:marLeft w:val="0"/>
              <w:marRight w:val="0"/>
              <w:marTop w:val="0"/>
              <w:marBottom w:val="0"/>
              <w:divBdr>
                <w:top w:val="none" w:sz="0" w:space="0" w:color="auto"/>
                <w:left w:val="none" w:sz="0" w:space="0" w:color="auto"/>
                <w:bottom w:val="none" w:sz="0" w:space="0" w:color="auto"/>
                <w:right w:val="none" w:sz="0" w:space="0" w:color="auto"/>
              </w:divBdr>
              <w:divsChild>
                <w:div w:id="1986428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8046">
      <w:bodyDiv w:val="1"/>
      <w:marLeft w:val="0"/>
      <w:marRight w:val="0"/>
      <w:marTop w:val="0"/>
      <w:marBottom w:val="0"/>
      <w:divBdr>
        <w:top w:val="none" w:sz="0" w:space="0" w:color="auto"/>
        <w:left w:val="none" w:sz="0" w:space="0" w:color="auto"/>
        <w:bottom w:val="none" w:sz="0" w:space="0" w:color="auto"/>
        <w:right w:val="none" w:sz="0" w:space="0" w:color="auto"/>
      </w:divBdr>
      <w:divsChild>
        <w:div w:id="1946957454">
          <w:marLeft w:val="0"/>
          <w:marRight w:val="0"/>
          <w:marTop w:val="0"/>
          <w:marBottom w:val="0"/>
          <w:divBdr>
            <w:top w:val="none" w:sz="0" w:space="0" w:color="auto"/>
            <w:left w:val="none" w:sz="0" w:space="0" w:color="auto"/>
            <w:bottom w:val="none" w:sz="0" w:space="0" w:color="auto"/>
            <w:right w:val="none" w:sz="0" w:space="0" w:color="auto"/>
          </w:divBdr>
          <w:divsChild>
            <w:div w:id="779879597">
              <w:marLeft w:val="0"/>
              <w:marRight w:val="0"/>
              <w:marTop w:val="0"/>
              <w:marBottom w:val="0"/>
              <w:divBdr>
                <w:top w:val="none" w:sz="0" w:space="0" w:color="auto"/>
                <w:left w:val="none" w:sz="0" w:space="0" w:color="auto"/>
                <w:bottom w:val="none" w:sz="0" w:space="0" w:color="auto"/>
                <w:right w:val="none" w:sz="0" w:space="0" w:color="auto"/>
              </w:divBdr>
              <w:divsChild>
                <w:div w:id="1293709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3457860">
      <w:bodyDiv w:val="1"/>
      <w:marLeft w:val="0"/>
      <w:marRight w:val="0"/>
      <w:marTop w:val="0"/>
      <w:marBottom w:val="0"/>
      <w:divBdr>
        <w:top w:val="none" w:sz="0" w:space="0" w:color="auto"/>
        <w:left w:val="none" w:sz="0" w:space="0" w:color="auto"/>
        <w:bottom w:val="none" w:sz="0" w:space="0" w:color="auto"/>
        <w:right w:val="none" w:sz="0" w:space="0" w:color="auto"/>
      </w:divBdr>
      <w:divsChild>
        <w:div w:id="2058818731">
          <w:marLeft w:val="0"/>
          <w:marRight w:val="0"/>
          <w:marTop w:val="0"/>
          <w:marBottom w:val="0"/>
          <w:divBdr>
            <w:top w:val="none" w:sz="0" w:space="0" w:color="auto"/>
            <w:left w:val="none" w:sz="0" w:space="0" w:color="auto"/>
            <w:bottom w:val="none" w:sz="0" w:space="0" w:color="auto"/>
            <w:right w:val="none" w:sz="0" w:space="0" w:color="auto"/>
          </w:divBdr>
          <w:divsChild>
            <w:div w:id="353649512">
              <w:marLeft w:val="0"/>
              <w:marRight w:val="0"/>
              <w:marTop w:val="0"/>
              <w:marBottom w:val="0"/>
              <w:divBdr>
                <w:top w:val="none" w:sz="0" w:space="0" w:color="auto"/>
                <w:left w:val="none" w:sz="0" w:space="0" w:color="auto"/>
                <w:bottom w:val="none" w:sz="0" w:space="0" w:color="auto"/>
                <w:right w:val="none" w:sz="0" w:space="0" w:color="auto"/>
              </w:divBdr>
              <w:divsChild>
                <w:div w:id="1249924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1543766">
      <w:bodyDiv w:val="1"/>
      <w:marLeft w:val="0"/>
      <w:marRight w:val="0"/>
      <w:marTop w:val="0"/>
      <w:marBottom w:val="0"/>
      <w:divBdr>
        <w:top w:val="none" w:sz="0" w:space="0" w:color="auto"/>
        <w:left w:val="none" w:sz="0" w:space="0" w:color="auto"/>
        <w:bottom w:val="none" w:sz="0" w:space="0" w:color="auto"/>
        <w:right w:val="none" w:sz="0" w:space="0" w:color="auto"/>
      </w:divBdr>
      <w:divsChild>
        <w:div w:id="1741174574">
          <w:marLeft w:val="0"/>
          <w:marRight w:val="0"/>
          <w:marTop w:val="0"/>
          <w:marBottom w:val="0"/>
          <w:divBdr>
            <w:top w:val="none" w:sz="0" w:space="0" w:color="auto"/>
            <w:left w:val="none" w:sz="0" w:space="0" w:color="auto"/>
            <w:bottom w:val="none" w:sz="0" w:space="0" w:color="auto"/>
            <w:right w:val="none" w:sz="0" w:space="0" w:color="auto"/>
          </w:divBdr>
          <w:divsChild>
            <w:div w:id="1411653927">
              <w:marLeft w:val="0"/>
              <w:marRight w:val="0"/>
              <w:marTop w:val="0"/>
              <w:marBottom w:val="0"/>
              <w:divBdr>
                <w:top w:val="none" w:sz="0" w:space="0" w:color="auto"/>
                <w:left w:val="none" w:sz="0" w:space="0" w:color="auto"/>
                <w:bottom w:val="none" w:sz="0" w:space="0" w:color="auto"/>
                <w:right w:val="none" w:sz="0" w:space="0" w:color="auto"/>
              </w:divBdr>
              <w:divsChild>
                <w:div w:id="396437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596821">
      <w:bodyDiv w:val="1"/>
      <w:marLeft w:val="0"/>
      <w:marRight w:val="0"/>
      <w:marTop w:val="0"/>
      <w:marBottom w:val="0"/>
      <w:divBdr>
        <w:top w:val="none" w:sz="0" w:space="0" w:color="auto"/>
        <w:left w:val="none" w:sz="0" w:space="0" w:color="auto"/>
        <w:bottom w:val="none" w:sz="0" w:space="0" w:color="auto"/>
        <w:right w:val="none" w:sz="0" w:space="0" w:color="auto"/>
      </w:divBdr>
      <w:divsChild>
        <w:div w:id="2141610885">
          <w:marLeft w:val="0"/>
          <w:marRight w:val="0"/>
          <w:marTop w:val="0"/>
          <w:marBottom w:val="0"/>
          <w:divBdr>
            <w:top w:val="none" w:sz="0" w:space="0" w:color="auto"/>
            <w:left w:val="none" w:sz="0" w:space="0" w:color="auto"/>
            <w:bottom w:val="none" w:sz="0" w:space="0" w:color="auto"/>
            <w:right w:val="none" w:sz="0" w:space="0" w:color="auto"/>
          </w:divBdr>
          <w:divsChild>
            <w:div w:id="740180186">
              <w:marLeft w:val="0"/>
              <w:marRight w:val="0"/>
              <w:marTop w:val="0"/>
              <w:marBottom w:val="0"/>
              <w:divBdr>
                <w:top w:val="none" w:sz="0" w:space="0" w:color="auto"/>
                <w:left w:val="none" w:sz="0" w:space="0" w:color="auto"/>
                <w:bottom w:val="none" w:sz="0" w:space="0" w:color="auto"/>
                <w:right w:val="none" w:sz="0" w:space="0" w:color="auto"/>
              </w:divBdr>
              <w:divsChild>
                <w:div w:id="187815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2053536">
      <w:bodyDiv w:val="1"/>
      <w:marLeft w:val="0"/>
      <w:marRight w:val="0"/>
      <w:marTop w:val="0"/>
      <w:marBottom w:val="0"/>
      <w:divBdr>
        <w:top w:val="none" w:sz="0" w:space="0" w:color="auto"/>
        <w:left w:val="none" w:sz="0" w:space="0" w:color="auto"/>
        <w:bottom w:val="none" w:sz="0" w:space="0" w:color="auto"/>
        <w:right w:val="none" w:sz="0" w:space="0" w:color="auto"/>
      </w:divBdr>
      <w:divsChild>
        <w:div w:id="1199203088">
          <w:marLeft w:val="0"/>
          <w:marRight w:val="0"/>
          <w:marTop w:val="0"/>
          <w:marBottom w:val="0"/>
          <w:divBdr>
            <w:top w:val="none" w:sz="0" w:space="0" w:color="auto"/>
            <w:left w:val="none" w:sz="0" w:space="0" w:color="auto"/>
            <w:bottom w:val="none" w:sz="0" w:space="0" w:color="auto"/>
            <w:right w:val="none" w:sz="0" w:space="0" w:color="auto"/>
          </w:divBdr>
          <w:divsChild>
            <w:div w:id="1977486372">
              <w:marLeft w:val="0"/>
              <w:marRight w:val="0"/>
              <w:marTop w:val="0"/>
              <w:marBottom w:val="0"/>
              <w:divBdr>
                <w:top w:val="none" w:sz="0" w:space="0" w:color="auto"/>
                <w:left w:val="none" w:sz="0" w:space="0" w:color="auto"/>
                <w:bottom w:val="none" w:sz="0" w:space="0" w:color="auto"/>
                <w:right w:val="none" w:sz="0" w:space="0" w:color="auto"/>
              </w:divBdr>
              <w:divsChild>
                <w:div w:id="492525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255062">
      <w:bodyDiv w:val="1"/>
      <w:marLeft w:val="0"/>
      <w:marRight w:val="0"/>
      <w:marTop w:val="0"/>
      <w:marBottom w:val="0"/>
      <w:divBdr>
        <w:top w:val="none" w:sz="0" w:space="0" w:color="auto"/>
        <w:left w:val="none" w:sz="0" w:space="0" w:color="auto"/>
        <w:bottom w:val="none" w:sz="0" w:space="0" w:color="auto"/>
        <w:right w:val="none" w:sz="0" w:space="0" w:color="auto"/>
      </w:divBdr>
      <w:divsChild>
        <w:div w:id="2091657208">
          <w:marLeft w:val="0"/>
          <w:marRight w:val="0"/>
          <w:marTop w:val="0"/>
          <w:marBottom w:val="0"/>
          <w:divBdr>
            <w:top w:val="none" w:sz="0" w:space="0" w:color="auto"/>
            <w:left w:val="none" w:sz="0" w:space="0" w:color="auto"/>
            <w:bottom w:val="none" w:sz="0" w:space="0" w:color="auto"/>
            <w:right w:val="none" w:sz="0" w:space="0" w:color="auto"/>
          </w:divBdr>
          <w:divsChild>
            <w:div w:id="487402672">
              <w:marLeft w:val="0"/>
              <w:marRight w:val="0"/>
              <w:marTop w:val="0"/>
              <w:marBottom w:val="0"/>
              <w:divBdr>
                <w:top w:val="none" w:sz="0" w:space="0" w:color="auto"/>
                <w:left w:val="none" w:sz="0" w:space="0" w:color="auto"/>
                <w:bottom w:val="none" w:sz="0" w:space="0" w:color="auto"/>
                <w:right w:val="none" w:sz="0" w:space="0" w:color="auto"/>
              </w:divBdr>
              <w:divsChild>
                <w:div w:id="1489401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8741692">
      <w:bodyDiv w:val="1"/>
      <w:marLeft w:val="0"/>
      <w:marRight w:val="0"/>
      <w:marTop w:val="0"/>
      <w:marBottom w:val="0"/>
      <w:divBdr>
        <w:top w:val="none" w:sz="0" w:space="0" w:color="auto"/>
        <w:left w:val="none" w:sz="0" w:space="0" w:color="auto"/>
        <w:bottom w:val="none" w:sz="0" w:space="0" w:color="auto"/>
        <w:right w:val="none" w:sz="0" w:space="0" w:color="auto"/>
      </w:divBdr>
      <w:divsChild>
        <w:div w:id="1219513095">
          <w:marLeft w:val="0"/>
          <w:marRight w:val="0"/>
          <w:marTop w:val="0"/>
          <w:marBottom w:val="0"/>
          <w:divBdr>
            <w:top w:val="none" w:sz="0" w:space="0" w:color="auto"/>
            <w:left w:val="none" w:sz="0" w:space="0" w:color="auto"/>
            <w:bottom w:val="none" w:sz="0" w:space="0" w:color="auto"/>
            <w:right w:val="none" w:sz="0" w:space="0" w:color="auto"/>
          </w:divBdr>
          <w:divsChild>
            <w:div w:id="2025128788">
              <w:marLeft w:val="0"/>
              <w:marRight w:val="0"/>
              <w:marTop w:val="0"/>
              <w:marBottom w:val="0"/>
              <w:divBdr>
                <w:top w:val="none" w:sz="0" w:space="0" w:color="auto"/>
                <w:left w:val="none" w:sz="0" w:space="0" w:color="auto"/>
                <w:bottom w:val="none" w:sz="0" w:space="0" w:color="auto"/>
                <w:right w:val="none" w:sz="0" w:space="0" w:color="auto"/>
              </w:divBdr>
              <w:divsChild>
                <w:div w:id="247816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7185620">
      <w:bodyDiv w:val="1"/>
      <w:marLeft w:val="0"/>
      <w:marRight w:val="0"/>
      <w:marTop w:val="0"/>
      <w:marBottom w:val="0"/>
      <w:divBdr>
        <w:top w:val="none" w:sz="0" w:space="0" w:color="auto"/>
        <w:left w:val="none" w:sz="0" w:space="0" w:color="auto"/>
        <w:bottom w:val="none" w:sz="0" w:space="0" w:color="auto"/>
        <w:right w:val="none" w:sz="0" w:space="0" w:color="auto"/>
      </w:divBdr>
      <w:divsChild>
        <w:div w:id="766079311">
          <w:marLeft w:val="0"/>
          <w:marRight w:val="0"/>
          <w:marTop w:val="0"/>
          <w:marBottom w:val="0"/>
          <w:divBdr>
            <w:top w:val="none" w:sz="0" w:space="0" w:color="auto"/>
            <w:left w:val="none" w:sz="0" w:space="0" w:color="auto"/>
            <w:bottom w:val="none" w:sz="0" w:space="0" w:color="auto"/>
            <w:right w:val="none" w:sz="0" w:space="0" w:color="auto"/>
          </w:divBdr>
          <w:divsChild>
            <w:div w:id="297688679">
              <w:marLeft w:val="0"/>
              <w:marRight w:val="0"/>
              <w:marTop w:val="0"/>
              <w:marBottom w:val="0"/>
              <w:divBdr>
                <w:top w:val="none" w:sz="0" w:space="0" w:color="auto"/>
                <w:left w:val="none" w:sz="0" w:space="0" w:color="auto"/>
                <w:bottom w:val="none" w:sz="0" w:space="0" w:color="auto"/>
                <w:right w:val="none" w:sz="0" w:space="0" w:color="auto"/>
              </w:divBdr>
              <w:divsChild>
                <w:div w:id="572082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9159367">
      <w:bodyDiv w:val="1"/>
      <w:marLeft w:val="0"/>
      <w:marRight w:val="0"/>
      <w:marTop w:val="0"/>
      <w:marBottom w:val="0"/>
      <w:divBdr>
        <w:top w:val="none" w:sz="0" w:space="0" w:color="auto"/>
        <w:left w:val="none" w:sz="0" w:space="0" w:color="auto"/>
        <w:bottom w:val="none" w:sz="0" w:space="0" w:color="auto"/>
        <w:right w:val="none" w:sz="0" w:space="0" w:color="auto"/>
      </w:divBdr>
      <w:divsChild>
        <w:div w:id="737435688">
          <w:marLeft w:val="0"/>
          <w:marRight w:val="0"/>
          <w:marTop w:val="0"/>
          <w:marBottom w:val="0"/>
          <w:divBdr>
            <w:top w:val="none" w:sz="0" w:space="0" w:color="auto"/>
            <w:left w:val="none" w:sz="0" w:space="0" w:color="auto"/>
            <w:bottom w:val="none" w:sz="0" w:space="0" w:color="auto"/>
            <w:right w:val="none" w:sz="0" w:space="0" w:color="auto"/>
          </w:divBdr>
          <w:divsChild>
            <w:div w:id="1384408689">
              <w:marLeft w:val="0"/>
              <w:marRight w:val="0"/>
              <w:marTop w:val="0"/>
              <w:marBottom w:val="0"/>
              <w:divBdr>
                <w:top w:val="none" w:sz="0" w:space="0" w:color="auto"/>
                <w:left w:val="none" w:sz="0" w:space="0" w:color="auto"/>
                <w:bottom w:val="none" w:sz="0" w:space="0" w:color="auto"/>
                <w:right w:val="none" w:sz="0" w:space="0" w:color="auto"/>
              </w:divBdr>
              <w:divsChild>
                <w:div w:id="963191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16/j.jad.2021.12.091" TargetMode="External"/><Relationship Id="rId21" Type="http://schemas.openxmlformats.org/officeDocument/2006/relationships/hyperlink" Target="https://doi.org/10.1001/archpsyc.56.10.876" TargetMode="External"/><Relationship Id="rId42" Type="http://schemas.openxmlformats.org/officeDocument/2006/relationships/hyperlink" Target="https://doi.org/10.1080/00918369.2011.533628" TargetMode="External"/><Relationship Id="rId47" Type="http://schemas.openxmlformats.org/officeDocument/2006/relationships/hyperlink" Target="https://doi.org/10.1016/j.amepre.2011.10.023" TargetMode="External"/><Relationship Id="rId63" Type="http://schemas.openxmlformats.org/officeDocument/2006/relationships/hyperlink" Target="https://doi.org/10.1111/j.1442-2018.2010.00541.x" TargetMode="External"/><Relationship Id="rId68" Type="http://schemas.openxmlformats.org/officeDocument/2006/relationships/hyperlink" Target="https://doi.org/10.1017/s0033291719001284" TargetMode="External"/><Relationship Id="rId84" Type="http://schemas.openxmlformats.org/officeDocument/2006/relationships/header" Target="header1.xml"/><Relationship Id="rId89" Type="http://schemas.openxmlformats.org/officeDocument/2006/relationships/fontTable" Target="fontTable.xml"/><Relationship Id="rId16" Type="http://schemas.openxmlformats.org/officeDocument/2006/relationships/hyperlink" Target="https://doi.org/10.1207/s15327752jpa8103_09" TargetMode="External"/><Relationship Id="rId11" Type="http://schemas.openxmlformats.org/officeDocument/2006/relationships/hyperlink" Target="https://doi.org/10.1037/h0037562" TargetMode="External"/><Relationship Id="rId32" Type="http://schemas.openxmlformats.org/officeDocument/2006/relationships/hyperlink" Target="https://doi.org/10.1007/s11469-016-9723-x" TargetMode="External"/><Relationship Id="rId37" Type="http://schemas.openxmlformats.org/officeDocument/2006/relationships/hyperlink" Target="https://doi.org/10.1016/j.jad.2018.06.033" TargetMode="External"/><Relationship Id="rId53" Type="http://schemas.openxmlformats.org/officeDocument/2006/relationships/hyperlink" Target="https://doi.org/10.1037/sgd0000235" TargetMode="External"/><Relationship Id="rId58" Type="http://schemas.openxmlformats.org/officeDocument/2006/relationships/hyperlink" Target="https://doi.org/10.1037/ccp0000546" TargetMode="External"/><Relationship Id="rId74" Type="http://schemas.openxmlformats.org/officeDocument/2006/relationships/hyperlink" Target="https://doi.org/10.1016/j.beth.2020.08.007" TargetMode="External"/><Relationship Id="rId79" Type="http://schemas.openxmlformats.org/officeDocument/2006/relationships/hyperlink" Target="http://doi.org/10.29164/19queer" TargetMode="External"/><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hyperlink" Target="https://doi.org/10.1111/sltb.12856" TargetMode="External"/><Relationship Id="rId22" Type="http://schemas.openxmlformats.org/officeDocument/2006/relationships/hyperlink" Target="https://doi.org/10.1016/j.jpsychores.2005.10.006" TargetMode="External"/><Relationship Id="rId27" Type="http://schemas.openxmlformats.org/officeDocument/2006/relationships/hyperlink" Target="https://doi.org/10.1037/t04163-000" TargetMode="External"/><Relationship Id="rId30" Type="http://schemas.openxmlformats.org/officeDocument/2006/relationships/hyperlink" Target="https://doi.org/10.1080/00918369.2011.534038" TargetMode="External"/><Relationship Id="rId35" Type="http://schemas.openxmlformats.org/officeDocument/2006/relationships/hyperlink" Target="https://doi.org/10.1002/9781118663219.wbegss666" TargetMode="External"/><Relationship Id="rId43" Type="http://schemas.openxmlformats.org/officeDocument/2006/relationships/hyperlink" Target="https://doi.org/10.1016/j.jad.2016.11.028" TargetMode="External"/><Relationship Id="rId48" Type="http://schemas.openxmlformats.org/officeDocument/2006/relationships/hyperlink" Target="https://doi.org/10.1016/j.cpr.2019.101783" TargetMode="External"/><Relationship Id="rId56" Type="http://schemas.openxmlformats.org/officeDocument/2006/relationships/hyperlink" Target="https://doi.org/10.3109/00048670903279820" TargetMode="External"/><Relationship Id="rId64" Type="http://schemas.openxmlformats.org/officeDocument/2006/relationships/hyperlink" Target="https://doi.org/10.1080/19419899.2018.1524394" TargetMode="External"/><Relationship Id="rId69" Type="http://schemas.openxmlformats.org/officeDocument/2006/relationships/hyperlink" Target="https://doi.org/10.1002/hpja.543" TargetMode="External"/><Relationship Id="rId77" Type="http://schemas.openxmlformats.org/officeDocument/2006/relationships/hyperlink" Target="https://doi.org/10.1371/journal.pone.0245268" TargetMode="External"/><Relationship Id="rId8" Type="http://schemas.openxmlformats.org/officeDocument/2006/relationships/hyperlink" Target="https://doi.org/10.1016/j.psychres.2015.12.028" TargetMode="External"/><Relationship Id="rId51" Type="http://schemas.openxmlformats.org/officeDocument/2006/relationships/hyperlink" Target="https://doi.org/10.1177/1073191110374285" TargetMode="External"/><Relationship Id="rId72" Type="http://schemas.openxmlformats.org/officeDocument/2006/relationships/hyperlink" Target="https://doi.org/10.1080/26895269.2020.1795959" TargetMode="External"/><Relationship Id="rId80" Type="http://schemas.openxmlformats.org/officeDocument/2006/relationships/hyperlink" Target="https://doi.org/10.1111/sltb.12790" TargetMode="External"/><Relationship Id="rId85"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s://doi.org/10.1089/lgbt.2018.0239" TargetMode="External"/><Relationship Id="rId17" Type="http://schemas.openxmlformats.org/officeDocument/2006/relationships/hyperlink" Target="https://doi.org/10.1016/j.adolescence.2003.09.004" TargetMode="External"/><Relationship Id="rId25" Type="http://schemas.openxmlformats.org/officeDocument/2006/relationships/hyperlink" Target="https://doi.org/10.1080/15574090802093562" TargetMode="External"/><Relationship Id="rId33" Type="http://schemas.openxmlformats.org/officeDocument/2006/relationships/hyperlink" Target="https://doi.org/10.1080/15538605.2021.1938335" TargetMode="External"/><Relationship Id="rId38" Type="http://schemas.openxmlformats.org/officeDocument/2006/relationships/hyperlink" Target="https://doi.org/10.1186/1471-244X-8-70" TargetMode="External"/><Relationship Id="rId46" Type="http://schemas.openxmlformats.org/officeDocument/2006/relationships/hyperlink" Target="https://doi.org/10.1080/01621459.1988.10478722" TargetMode="External"/><Relationship Id="rId59" Type="http://schemas.openxmlformats.org/officeDocument/2006/relationships/hyperlink" Target="https://doi.org/10.1007/s10508-020-01888-4" TargetMode="External"/><Relationship Id="rId67" Type="http://schemas.openxmlformats.org/officeDocument/2006/relationships/hyperlink" Target="https://doi.org/10.1037/pro0000106" TargetMode="External"/><Relationship Id="rId20" Type="http://schemas.openxmlformats.org/officeDocument/2006/relationships/hyperlink" Target="https://doi.org/10.1111/sltb.12437" TargetMode="External"/><Relationship Id="rId41" Type="http://schemas.openxmlformats.org/officeDocument/2006/relationships/hyperlink" Target="https://doi.org/10.1016/j.ypmed.2021.106549" TargetMode="External"/><Relationship Id="rId54" Type="http://schemas.openxmlformats.org/officeDocument/2006/relationships/hyperlink" Target="https://pure.hud.ac.uk/en/publications/trans-mental-health-and-%20emotional-wellbeing-study-2012" TargetMode="External"/><Relationship Id="rId62" Type="http://schemas.openxmlformats.org/officeDocument/2006/relationships/hyperlink" Target="https://doi.org/10.1037/sgd0000409" TargetMode="External"/><Relationship Id="rId70" Type="http://schemas.openxmlformats.org/officeDocument/2006/relationships/hyperlink" Target="https://doi.org/10.1207/s15327558ijbm1102_4" TargetMode="External"/><Relationship Id="rId75" Type="http://schemas.openxmlformats.org/officeDocument/2006/relationships/hyperlink" Target="https://doi.org/10.1037/a0018697" TargetMode="External"/><Relationship Id="rId83" Type="http://schemas.openxmlformats.org/officeDocument/2006/relationships/hyperlink" Target="https://doi.org/10.1037/t02380-000" TargetMode="External"/><Relationship Id="rId88"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007/s10903-016-0530-z" TargetMode="External"/><Relationship Id="rId23" Type="http://schemas.openxmlformats.org/officeDocument/2006/relationships/hyperlink" Target="https://doi.org/10.1177/00048674221107316" TargetMode="External"/><Relationship Id="rId28" Type="http://schemas.openxmlformats.org/officeDocument/2006/relationships/hyperlink" Target="https://doi.org/10.1080/13811118.2020.1822244" TargetMode="External"/><Relationship Id="rId36" Type="http://schemas.openxmlformats.org/officeDocument/2006/relationships/hyperlink" Target="https://doi.org/10.1017/s0033291702006074" TargetMode="External"/><Relationship Id="rId49" Type="http://schemas.openxmlformats.org/officeDocument/2006/relationships/hyperlink" Target="https://doi.org/10.1111/jpc.12727" TargetMode="External"/><Relationship Id="rId57" Type="http://schemas.openxmlformats.org/officeDocument/2006/relationships/hyperlink" Target="https://doi.org/10.1037/ccp0000508" TargetMode="External"/><Relationship Id="rId10" Type="http://schemas.openxmlformats.org/officeDocument/2006/relationships/hyperlink" Target="https://doi.org/10.1080/13811118.2014.957450" TargetMode="External"/><Relationship Id="rId31" Type="http://schemas.openxmlformats.org/officeDocument/2006/relationships/hyperlink" Target="https://doi.org/10.3390/genealogy5020054" TargetMode="External"/><Relationship Id="rId44" Type="http://schemas.openxmlformats.org/officeDocument/2006/relationships/hyperlink" Target="https://doi.org/10.26077/qgrs-ep52" TargetMode="External"/><Relationship Id="rId52" Type="http://schemas.openxmlformats.org/officeDocument/2006/relationships/hyperlink" Target="https://doi.org/10.1016/j.copsyc.2017.07.007" TargetMode="External"/><Relationship Id="rId60" Type="http://schemas.openxmlformats.org/officeDocument/2006/relationships/hyperlink" Target="https://doi.org/10.1037/ort0000008" TargetMode="External"/><Relationship Id="rId65" Type="http://schemas.openxmlformats.org/officeDocument/2006/relationships/hyperlink" Target="https://doi.org/10.1037/a0018082" TargetMode="External"/><Relationship Id="rId73" Type="http://schemas.openxmlformats.org/officeDocument/2006/relationships/hyperlink" Target="https://doi.org/10.1080/15532739.2016.1247405" TargetMode="External"/><Relationship Id="rId78" Type="http://schemas.openxmlformats.org/officeDocument/2006/relationships/hyperlink" Target="https://doi.org/10.1177/135910539700200305" TargetMode="External"/><Relationship Id="rId81" Type="http://schemas.openxmlformats.org/officeDocument/2006/relationships/hyperlink" Target="https://doi.org/10.1016/j.cpr.2018.06.009" TargetMode="External"/><Relationship Id="rId86"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doi.org/10.1080/13691050701195119" TargetMode="External"/><Relationship Id="rId13" Type="http://schemas.openxmlformats.org/officeDocument/2006/relationships/hyperlink" Target="https://doi.org/10.1111/sltb.12952" TargetMode="External"/><Relationship Id="rId18" Type="http://schemas.openxmlformats.org/officeDocument/2006/relationships/hyperlink" Target="https://doi.org/10.1016/j.jadohealth.2013.11.008" TargetMode="External"/><Relationship Id="rId39" Type="http://schemas.openxmlformats.org/officeDocument/2006/relationships/hyperlink" Target="https://doi.org/10.1521/ijct.2015.8.2.114" TargetMode="External"/><Relationship Id="rId34" Type="http://schemas.openxmlformats.org/officeDocument/2006/relationships/hyperlink" Target="https://doi.org/10.4097/kjae.2013.64.5.402" TargetMode="External"/><Relationship Id="rId50" Type="http://schemas.openxmlformats.org/officeDocument/2006/relationships/hyperlink" Target="https://doi.org/10.1080/09540261.2022.2053070" TargetMode="External"/><Relationship Id="rId55" Type="http://schemas.openxmlformats.org/officeDocument/2006/relationships/hyperlink" Target="https://doi.org/10.1007/s10508-012-0013-9" TargetMode="External"/><Relationship Id="rId76" Type="http://schemas.openxmlformats.org/officeDocument/2006/relationships/hyperlink" Target="https://doi.org/10.1111/sltb.12084" TargetMode="External"/><Relationship Id="rId7" Type="http://schemas.openxmlformats.org/officeDocument/2006/relationships/endnotes" Target="endnotes.xml"/><Relationship Id="rId71" Type="http://schemas.openxmlformats.org/officeDocument/2006/relationships/hyperlink" Target="https://doi.org/10.53841/bpssex.2017.8.1.53" TargetMode="External"/><Relationship Id="rId2" Type="http://schemas.openxmlformats.org/officeDocument/2006/relationships/numbering" Target="numbering.xml"/><Relationship Id="rId29" Type="http://schemas.openxmlformats.org/officeDocument/2006/relationships/hyperlink" Target="https://doi.org/10.1080/19359705.2016.1207581" TargetMode="External"/><Relationship Id="rId24" Type="http://schemas.openxmlformats.org/officeDocument/2006/relationships/hyperlink" Target="https://doi.org/10.1111/sltb.12623" TargetMode="External"/><Relationship Id="rId40" Type="http://schemas.openxmlformats.org/officeDocument/2006/relationships/hyperlink" Target="https://doi.org/10.1146/annurev-clinpsy-021815-093204" TargetMode="External"/><Relationship Id="rId45" Type="http://schemas.openxmlformats.org/officeDocument/2006/relationships/hyperlink" Target="https://doi.org/10.1093/aje/kwr287" TargetMode="External"/><Relationship Id="rId66" Type="http://schemas.openxmlformats.org/officeDocument/2006/relationships/hyperlink" Target="https://doi.org/10.1080/00918369.2014.1003009" TargetMode="External"/><Relationship Id="rId87" Type="http://schemas.openxmlformats.org/officeDocument/2006/relationships/footer" Target="footer2.xml"/><Relationship Id="rId61" Type="http://schemas.openxmlformats.org/officeDocument/2006/relationships/hyperlink" Target="https://doi.org/10.1080/13642980601176282" TargetMode="External"/><Relationship Id="rId82" Type="http://schemas.openxmlformats.org/officeDocument/2006/relationships/hyperlink" Target="https://doi.org/10.1080/13811118.2018.1497563" TargetMode="External"/><Relationship Id="rId19" Type="http://schemas.openxmlformats.org/officeDocument/2006/relationships/hyperlink" Target="https://doi.org/10.1111/jsm.1268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1DE3A3-78B3-7E4D-8099-22D0ADC223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.~WRD0000</Template>
  <TotalTime>612</TotalTime>
  <Pages>36</Pages>
  <Words>9508</Words>
  <Characters>54199</Characters>
  <Application>Microsoft Office Word</Application>
  <DocSecurity>0</DocSecurity>
  <Lines>451</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63580</CharactersWithSpaces>
  <SharedDoc>false</SharedDoc>
  <HLinks>
    <vt:vector size="12" baseType="variant">
      <vt:variant>
        <vt:i4>393292</vt:i4>
      </vt:variant>
      <vt:variant>
        <vt:i4>3</vt:i4>
      </vt:variant>
      <vt:variant>
        <vt:i4>0</vt:i4>
      </vt:variant>
      <vt:variant>
        <vt:i4>5</vt:i4>
      </vt:variant>
      <vt:variant>
        <vt:lpwstr>https://doi.org/10.1080/26895269.2020.1795959</vt:lpwstr>
      </vt:variant>
      <vt:variant>
        <vt:lpwstr/>
      </vt:variant>
      <vt:variant>
        <vt:i4>5046305</vt:i4>
      </vt:variant>
      <vt:variant>
        <vt:i4>0</vt:i4>
      </vt:variant>
      <vt:variant>
        <vt:i4>0</vt:i4>
      </vt:variant>
      <vt:variant>
        <vt:i4>5</vt:i4>
      </vt:variant>
      <vt:variant>
        <vt:lpwstr>mailto:irie.schimanski@yahoo.com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Irie Schimanski</dc:creator>
  <cp:keywords/>
  <dc:description/>
  <cp:lastModifiedBy>Anonymous</cp:lastModifiedBy>
  <cp:revision>271</cp:revision>
  <dcterms:created xsi:type="dcterms:W3CDTF">2023-08-17T02:55:00Z</dcterms:created>
  <dcterms:modified xsi:type="dcterms:W3CDTF">2024-07-29T06:35:00Z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d9e4d68-54d0-40a5-8c9a-85a36c87352c_Enabled">
    <vt:lpwstr>true</vt:lpwstr>
  </property>
  <property fmtid="{D5CDD505-2E9C-101B-9397-08002B2CF9AE}" pid="3" name="MSIP_Label_bd9e4d68-54d0-40a5-8c9a-85a36c87352c_SetDate">
    <vt:lpwstr>2023-08-17T00:28:22Z</vt:lpwstr>
  </property>
  <property fmtid="{D5CDD505-2E9C-101B-9397-08002B2CF9AE}" pid="4" name="MSIP_Label_bd9e4d68-54d0-40a5-8c9a-85a36c87352c_Method">
    <vt:lpwstr>Standard</vt:lpwstr>
  </property>
  <property fmtid="{D5CDD505-2E9C-101B-9397-08002B2CF9AE}" pid="5" name="MSIP_Label_bd9e4d68-54d0-40a5-8c9a-85a36c87352c_Name">
    <vt:lpwstr>Unclassified</vt:lpwstr>
  </property>
  <property fmtid="{D5CDD505-2E9C-101B-9397-08002B2CF9AE}" pid="6" name="MSIP_Label_bd9e4d68-54d0-40a5-8c9a-85a36c87352c_SiteId">
    <vt:lpwstr>388728e1-bbd0-4378-98dc-f8682e644300</vt:lpwstr>
  </property>
  <property fmtid="{D5CDD505-2E9C-101B-9397-08002B2CF9AE}" pid="7" name="MSIP_Label_bd9e4d68-54d0-40a5-8c9a-85a36c87352c_ActionId">
    <vt:lpwstr>68a00720-a593-4181-9bc5-de63cf7a923d</vt:lpwstr>
  </property>
  <property fmtid="{D5CDD505-2E9C-101B-9397-08002B2CF9AE}" pid="8" name="MSIP_Label_bd9e4d68-54d0-40a5-8c9a-85a36c87352c_ContentBits">
    <vt:lpwstr>0</vt:lpwstr>
  </property>
</Properties>
</file>