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8A5" w:rsidRDefault="003A7EE2" w:rsidP="00605029">
      <w:pPr>
        <w:pStyle w:val="Heading1"/>
      </w:pPr>
      <w:r>
        <w:t>Appendix one</w:t>
      </w:r>
    </w:p>
    <w:p w:rsidR="001728A5" w:rsidRDefault="003A7EE2" w:rsidP="003A7EE2">
      <w:pPr>
        <w:pStyle w:val="Title"/>
      </w:pPr>
      <w:r w:rsidRPr="003A7EE2">
        <w:t>Interspecific morphological differences of New Zealand mustelid mandibles</w:t>
      </w:r>
      <w:bookmarkStart w:id="0" w:name="_GoBack"/>
      <w:bookmarkEnd w:id="0"/>
    </w:p>
    <w:tbl>
      <w:tblPr>
        <w:tblStyle w:val="TableGrid"/>
        <w:tblW w:w="6803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6236"/>
      </w:tblGrid>
      <w:tr w:rsidR="001728A5" w:rsidRPr="00EE6F0F" w:rsidTr="003B6607">
        <w:trPr>
          <w:cantSplit/>
          <w:trHeight w:val="1134"/>
        </w:trPr>
        <w:tc>
          <w:tcPr>
            <w:tcW w:w="567" w:type="dxa"/>
            <w:textDirection w:val="btLr"/>
            <w:vAlign w:val="center"/>
          </w:tcPr>
          <w:p w:rsidR="001728A5" w:rsidRPr="00EE6F0F" w:rsidRDefault="001728A5" w:rsidP="003B6607">
            <w:pPr>
              <w:ind w:left="113" w:right="1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Regression score 1</w:t>
            </w:r>
          </w:p>
        </w:tc>
        <w:tc>
          <w:tcPr>
            <w:tcW w:w="6236" w:type="dxa"/>
          </w:tcPr>
          <w:p w:rsidR="001728A5" w:rsidRPr="00EE6F0F" w:rsidRDefault="001728A5" w:rsidP="003B6607">
            <w:pPr>
              <w:rPr>
                <w:sz w:val="20"/>
                <w:szCs w:val="20"/>
              </w:rPr>
            </w:pPr>
            <w:r w:rsidRPr="00362654">
              <w:rPr>
                <w:noProof/>
                <w:sz w:val="20"/>
                <w:szCs w:val="20"/>
                <w:lang w:eastAsia="en-NZ"/>
              </w:rPr>
              <w:drawing>
                <wp:inline distT="0" distB="0" distL="0" distR="0" wp14:anchorId="0928A104" wp14:editId="76B5D876">
                  <wp:extent cx="3816000" cy="1679721"/>
                  <wp:effectExtent l="0" t="0" r="0" b="0"/>
                  <wp:docPr id="77" name="Picture 77" descr="E:\Morphometrics\FEvsSTvsWE\Graphs from Morpho J\Ferrets\Regression score1 on Log Centroid Siz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E:\Morphometrics\FEvsSTvsWE\Graphs from Morpho J\Ferrets\Regression score1 on Log Centroid Size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353" t="4547" r="5667" b="11672"/>
                          <a:stretch/>
                        </pic:blipFill>
                        <pic:spPr bwMode="auto">
                          <a:xfrm>
                            <a:off x="0" y="0"/>
                            <a:ext cx="3816000" cy="16797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28A5" w:rsidRPr="00EE6F0F" w:rsidTr="003B6607">
        <w:trPr>
          <w:trHeight w:val="567"/>
        </w:trPr>
        <w:tc>
          <w:tcPr>
            <w:tcW w:w="567" w:type="dxa"/>
          </w:tcPr>
          <w:p w:rsidR="001728A5" w:rsidRPr="00EE6F0F" w:rsidRDefault="001728A5" w:rsidP="003B6607">
            <w:pPr>
              <w:rPr>
                <w:sz w:val="20"/>
                <w:szCs w:val="20"/>
              </w:rPr>
            </w:pPr>
          </w:p>
        </w:tc>
        <w:tc>
          <w:tcPr>
            <w:tcW w:w="6236" w:type="dxa"/>
            <w:vAlign w:val="center"/>
          </w:tcPr>
          <w:p w:rsidR="001728A5" w:rsidRPr="00EE6F0F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Log centroid size</w:t>
            </w:r>
          </w:p>
        </w:tc>
      </w:tr>
    </w:tbl>
    <w:p w:rsidR="001728A5" w:rsidRDefault="001728A5" w:rsidP="001728A5">
      <w:pPr>
        <w:pStyle w:val="Caption"/>
      </w:pPr>
      <w:bookmarkStart w:id="1" w:name="_Ref458435217"/>
      <w:r>
        <w:t xml:space="preserve">Figure </w:t>
      </w:r>
      <w:r w:rsidR="003A7EE2">
        <w:fldChar w:fldCharType="begin"/>
      </w:r>
      <w:r w:rsidR="003A7EE2">
        <w:instrText xml:space="preserve"> STYLEREF 1 \s </w:instrText>
      </w:r>
      <w:r w:rsidR="003A7EE2">
        <w:fldChar w:fldCharType="separate"/>
      </w:r>
      <w:r w:rsidR="00605029">
        <w:rPr>
          <w:noProof/>
        </w:rPr>
        <w:t>1</w:t>
      </w:r>
      <w:r w:rsidR="003A7EE2">
        <w:rPr>
          <w:noProof/>
        </w:rPr>
        <w:fldChar w:fldCharType="end"/>
      </w:r>
      <w:r>
        <w:t>.</w:t>
      </w:r>
      <w:r w:rsidR="003A7EE2">
        <w:fldChar w:fldCharType="begin"/>
      </w:r>
      <w:r w:rsidR="003A7EE2">
        <w:instrText xml:space="preserve"> SEQ Figure \* ARABIC \s 1 </w:instrText>
      </w:r>
      <w:r w:rsidR="003A7EE2">
        <w:fldChar w:fldCharType="separate"/>
      </w:r>
      <w:r w:rsidR="00605029">
        <w:rPr>
          <w:noProof/>
        </w:rPr>
        <w:t>1</w:t>
      </w:r>
      <w:r w:rsidR="003A7EE2">
        <w:rPr>
          <w:noProof/>
        </w:rPr>
        <w:fldChar w:fldCharType="end"/>
      </w:r>
      <w:bookmarkEnd w:id="1"/>
      <w:r>
        <w:t xml:space="preserve">. Pooled-within group regression analysis of shape and log centroid size, as a test for allometry on male and female ferrets. The associated statistics can be found in </w:t>
      </w:r>
      <w:r>
        <w:fldChar w:fldCharType="begin"/>
      </w:r>
      <w:r>
        <w:instrText xml:space="preserve"> REF _Ref458434497 \h </w:instrText>
      </w:r>
      <w:r>
        <w:fldChar w:fldCharType="separate"/>
      </w:r>
      <w:r w:rsidR="00605029" w:rsidRPr="00B560C4">
        <w:t xml:space="preserve">Table </w:t>
      </w:r>
      <w:r w:rsidR="00605029">
        <w:rPr>
          <w:noProof/>
        </w:rPr>
        <w:t>1</w:t>
      </w:r>
      <w:r>
        <w:fldChar w:fldCharType="end"/>
      </w:r>
      <w:r>
        <w:t>. Males: blue, females: red.</w:t>
      </w:r>
    </w:p>
    <w:p w:rsidR="00605029" w:rsidRPr="00605029" w:rsidRDefault="00605029" w:rsidP="00605029"/>
    <w:tbl>
      <w:tblPr>
        <w:tblStyle w:val="TableGrid"/>
        <w:tblW w:w="6803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6236"/>
      </w:tblGrid>
      <w:tr w:rsidR="001728A5" w:rsidRPr="00EE6F0F" w:rsidTr="003B6607">
        <w:trPr>
          <w:cantSplit/>
          <w:trHeight w:val="1134"/>
        </w:trPr>
        <w:tc>
          <w:tcPr>
            <w:tcW w:w="567" w:type="dxa"/>
            <w:textDirection w:val="btLr"/>
            <w:vAlign w:val="center"/>
          </w:tcPr>
          <w:p w:rsidR="001728A5" w:rsidRPr="00EE6F0F" w:rsidRDefault="001728A5" w:rsidP="003B6607">
            <w:pPr>
              <w:ind w:left="113" w:right="1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Regression score 1</w:t>
            </w:r>
          </w:p>
        </w:tc>
        <w:tc>
          <w:tcPr>
            <w:tcW w:w="6236" w:type="dxa"/>
          </w:tcPr>
          <w:p w:rsidR="001728A5" w:rsidRPr="00EE6F0F" w:rsidRDefault="001728A5" w:rsidP="003B6607">
            <w:pPr>
              <w:rPr>
                <w:sz w:val="20"/>
                <w:szCs w:val="20"/>
              </w:rPr>
            </w:pPr>
            <w:r w:rsidRPr="00BB5A80">
              <w:rPr>
                <w:noProof/>
                <w:sz w:val="20"/>
                <w:szCs w:val="20"/>
                <w:lang w:eastAsia="en-NZ"/>
              </w:rPr>
              <w:drawing>
                <wp:inline distT="0" distB="0" distL="0" distR="0" wp14:anchorId="66E70920" wp14:editId="48560E21">
                  <wp:extent cx="3816000" cy="1666072"/>
                  <wp:effectExtent l="0" t="0" r="0" b="0"/>
                  <wp:docPr id="109" name="Picture 109" descr="E:\Morphometrics\FEvsSTvsWE\Graphs from Morpho J\Stoats\Regression score1 on Log Centroid Siz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E:\Morphometrics\FEvsSTvsWE\Graphs from Morpho J\Stoats\Regression score1 on Log Centroid Size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007" t="5367" r="5896" b="11443"/>
                          <a:stretch/>
                        </pic:blipFill>
                        <pic:spPr bwMode="auto">
                          <a:xfrm>
                            <a:off x="0" y="0"/>
                            <a:ext cx="3816000" cy="16660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28A5" w:rsidRPr="00EE6F0F" w:rsidTr="003B6607">
        <w:trPr>
          <w:trHeight w:val="567"/>
        </w:trPr>
        <w:tc>
          <w:tcPr>
            <w:tcW w:w="567" w:type="dxa"/>
          </w:tcPr>
          <w:p w:rsidR="001728A5" w:rsidRPr="00EE6F0F" w:rsidRDefault="001728A5" w:rsidP="003B6607">
            <w:pPr>
              <w:rPr>
                <w:sz w:val="20"/>
                <w:szCs w:val="20"/>
              </w:rPr>
            </w:pPr>
          </w:p>
        </w:tc>
        <w:tc>
          <w:tcPr>
            <w:tcW w:w="6236" w:type="dxa"/>
            <w:vAlign w:val="center"/>
          </w:tcPr>
          <w:p w:rsidR="001728A5" w:rsidRPr="00EE6F0F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Log centroid size</w:t>
            </w:r>
          </w:p>
        </w:tc>
      </w:tr>
    </w:tbl>
    <w:p w:rsidR="001728A5" w:rsidRDefault="001728A5" w:rsidP="001728A5">
      <w:pPr>
        <w:pStyle w:val="Caption"/>
      </w:pPr>
      <w:bookmarkStart w:id="2" w:name="_Ref458435821"/>
      <w:r>
        <w:t xml:space="preserve">Figure </w:t>
      </w:r>
      <w:r w:rsidR="003A7EE2">
        <w:fldChar w:fldCharType="begin"/>
      </w:r>
      <w:r w:rsidR="003A7EE2">
        <w:instrText xml:space="preserve"> STYLEREF 1 \s </w:instrText>
      </w:r>
      <w:r w:rsidR="003A7EE2">
        <w:fldChar w:fldCharType="separate"/>
      </w:r>
      <w:r w:rsidR="00605029">
        <w:rPr>
          <w:noProof/>
        </w:rPr>
        <w:t>1</w:t>
      </w:r>
      <w:r w:rsidR="003A7EE2">
        <w:rPr>
          <w:noProof/>
        </w:rPr>
        <w:fldChar w:fldCharType="end"/>
      </w:r>
      <w:r>
        <w:t>.</w:t>
      </w:r>
      <w:r w:rsidR="003A7EE2">
        <w:fldChar w:fldCharType="begin"/>
      </w:r>
      <w:r w:rsidR="003A7EE2">
        <w:instrText xml:space="preserve"> SEQ Figure \* ARABIC \s 1 </w:instrText>
      </w:r>
      <w:r w:rsidR="003A7EE2">
        <w:fldChar w:fldCharType="separate"/>
      </w:r>
      <w:r w:rsidR="00605029">
        <w:rPr>
          <w:noProof/>
        </w:rPr>
        <w:t>2</w:t>
      </w:r>
      <w:r w:rsidR="003A7EE2">
        <w:rPr>
          <w:noProof/>
        </w:rPr>
        <w:fldChar w:fldCharType="end"/>
      </w:r>
      <w:bookmarkEnd w:id="2"/>
      <w:r>
        <w:t xml:space="preserve">. Pooled-within group regression analysis of shape and log centroid size, as a test for allometry on male and female stoats. The associated statistics can be found in </w:t>
      </w:r>
      <w:r>
        <w:fldChar w:fldCharType="begin"/>
      </w:r>
      <w:r>
        <w:instrText xml:space="preserve"> REF _Ref458434497 \h </w:instrText>
      </w:r>
      <w:r>
        <w:fldChar w:fldCharType="separate"/>
      </w:r>
      <w:r w:rsidR="00605029" w:rsidRPr="00B560C4">
        <w:t xml:space="preserve">Table </w:t>
      </w:r>
      <w:r w:rsidR="00605029">
        <w:rPr>
          <w:noProof/>
        </w:rPr>
        <w:t>1</w:t>
      </w:r>
      <w:r>
        <w:fldChar w:fldCharType="end"/>
      </w:r>
      <w:r>
        <w:t>. Males: blue, females: red.</w:t>
      </w:r>
    </w:p>
    <w:p w:rsidR="001728A5" w:rsidRPr="00DB3DC6" w:rsidRDefault="001728A5" w:rsidP="001728A5"/>
    <w:tbl>
      <w:tblPr>
        <w:tblStyle w:val="TableGrid"/>
        <w:tblW w:w="6803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6236"/>
      </w:tblGrid>
      <w:tr w:rsidR="001728A5" w:rsidRPr="00EE6F0F" w:rsidTr="003B6607">
        <w:trPr>
          <w:cantSplit/>
          <w:trHeight w:val="1134"/>
        </w:trPr>
        <w:tc>
          <w:tcPr>
            <w:tcW w:w="567" w:type="dxa"/>
            <w:textDirection w:val="btLr"/>
            <w:vAlign w:val="center"/>
          </w:tcPr>
          <w:p w:rsidR="001728A5" w:rsidRPr="00EE6F0F" w:rsidRDefault="001728A5" w:rsidP="003B6607">
            <w:pPr>
              <w:ind w:left="113" w:right="1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Regression score 1</w:t>
            </w:r>
          </w:p>
        </w:tc>
        <w:tc>
          <w:tcPr>
            <w:tcW w:w="6236" w:type="dxa"/>
          </w:tcPr>
          <w:p w:rsidR="001728A5" w:rsidRPr="00EE6F0F" w:rsidRDefault="001728A5" w:rsidP="003B6607">
            <w:pPr>
              <w:rPr>
                <w:sz w:val="20"/>
                <w:szCs w:val="20"/>
              </w:rPr>
            </w:pPr>
            <w:r w:rsidRPr="00DE75DA">
              <w:rPr>
                <w:noProof/>
                <w:sz w:val="20"/>
                <w:szCs w:val="20"/>
                <w:lang w:eastAsia="en-NZ"/>
              </w:rPr>
              <w:drawing>
                <wp:inline distT="0" distB="0" distL="0" distR="0" wp14:anchorId="2868EB58" wp14:editId="5C196343">
                  <wp:extent cx="3816000" cy="1662185"/>
                  <wp:effectExtent l="0" t="0" r="0" b="0"/>
                  <wp:docPr id="118" name="Picture 118" descr="E:\Morphometrics\FEvsSTvsWE\Graphs from Morpho J\Weasels\Regression score1 on Log Centroid Siz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E:\Morphometrics\FEvsSTvsWE\Graphs from Morpho J\Weasels\Regression score1 on Log Centroid Size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100" t="5426" r="4598" b="11384"/>
                          <a:stretch/>
                        </pic:blipFill>
                        <pic:spPr bwMode="auto">
                          <a:xfrm>
                            <a:off x="0" y="0"/>
                            <a:ext cx="3816000" cy="1662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28A5" w:rsidRPr="00EE6F0F" w:rsidTr="003B6607">
        <w:trPr>
          <w:trHeight w:val="567"/>
        </w:trPr>
        <w:tc>
          <w:tcPr>
            <w:tcW w:w="567" w:type="dxa"/>
          </w:tcPr>
          <w:p w:rsidR="001728A5" w:rsidRPr="00EE6F0F" w:rsidRDefault="001728A5" w:rsidP="003B6607">
            <w:pPr>
              <w:rPr>
                <w:sz w:val="20"/>
                <w:szCs w:val="20"/>
              </w:rPr>
            </w:pPr>
          </w:p>
        </w:tc>
        <w:tc>
          <w:tcPr>
            <w:tcW w:w="6236" w:type="dxa"/>
            <w:vAlign w:val="center"/>
          </w:tcPr>
          <w:p w:rsidR="001728A5" w:rsidRPr="00EE6F0F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Log centroid size</w:t>
            </w:r>
          </w:p>
        </w:tc>
      </w:tr>
    </w:tbl>
    <w:p w:rsidR="001728A5" w:rsidRDefault="001728A5" w:rsidP="001728A5">
      <w:pPr>
        <w:pStyle w:val="Caption"/>
      </w:pPr>
      <w:bookmarkStart w:id="3" w:name="_Ref458444254"/>
      <w:r>
        <w:t xml:space="preserve">Figure </w:t>
      </w:r>
      <w:r w:rsidR="003A7EE2">
        <w:fldChar w:fldCharType="begin"/>
      </w:r>
      <w:r w:rsidR="003A7EE2">
        <w:instrText xml:space="preserve"> STYLEREF 1 \s </w:instrText>
      </w:r>
      <w:r w:rsidR="003A7EE2">
        <w:fldChar w:fldCharType="separate"/>
      </w:r>
      <w:r w:rsidR="00605029">
        <w:rPr>
          <w:noProof/>
        </w:rPr>
        <w:t>1</w:t>
      </w:r>
      <w:r w:rsidR="003A7EE2">
        <w:rPr>
          <w:noProof/>
        </w:rPr>
        <w:fldChar w:fldCharType="end"/>
      </w:r>
      <w:r>
        <w:t>.</w:t>
      </w:r>
      <w:r w:rsidR="003A7EE2">
        <w:fldChar w:fldCharType="begin"/>
      </w:r>
      <w:r w:rsidR="003A7EE2">
        <w:instrText xml:space="preserve"> SEQ Figure \* ARABIC \s 1 </w:instrText>
      </w:r>
      <w:r w:rsidR="003A7EE2">
        <w:fldChar w:fldCharType="separate"/>
      </w:r>
      <w:r w:rsidR="00605029">
        <w:rPr>
          <w:noProof/>
        </w:rPr>
        <w:t>3</w:t>
      </w:r>
      <w:r w:rsidR="003A7EE2">
        <w:rPr>
          <w:noProof/>
        </w:rPr>
        <w:fldChar w:fldCharType="end"/>
      </w:r>
      <w:bookmarkEnd w:id="3"/>
      <w:r>
        <w:t xml:space="preserve">. Pooled-within group regression analysis of shape and log centroid size, as a test for allometry on male and female weasels. The associated statistics can be found in </w:t>
      </w:r>
      <w:r>
        <w:fldChar w:fldCharType="begin"/>
      </w:r>
      <w:r>
        <w:instrText xml:space="preserve"> REF _Ref458434497 \h </w:instrText>
      </w:r>
      <w:r>
        <w:fldChar w:fldCharType="separate"/>
      </w:r>
      <w:r w:rsidR="00605029" w:rsidRPr="00B560C4">
        <w:t xml:space="preserve">Table </w:t>
      </w:r>
      <w:r w:rsidR="00605029">
        <w:rPr>
          <w:noProof/>
        </w:rPr>
        <w:t>1</w:t>
      </w:r>
      <w:r>
        <w:fldChar w:fldCharType="end"/>
      </w:r>
      <w:r>
        <w:t>. Males: blue, females: red.</w:t>
      </w:r>
    </w:p>
    <w:p w:rsidR="00605029" w:rsidRPr="00605029" w:rsidRDefault="00605029" w:rsidP="00605029"/>
    <w:p w:rsidR="001728A5" w:rsidRPr="00B560C4" w:rsidRDefault="001728A5" w:rsidP="001728A5">
      <w:pPr>
        <w:pStyle w:val="Caption"/>
      </w:pPr>
      <w:bookmarkStart w:id="4" w:name="_Ref458434497"/>
      <w:r w:rsidRPr="00B560C4">
        <w:t xml:space="preserve">Table </w:t>
      </w:r>
      <w:r w:rsidR="003A7EE2">
        <w:fldChar w:fldCharType="begin"/>
      </w:r>
      <w:r w:rsidR="003A7EE2">
        <w:instrText xml:space="preserve"> SEQ Table \* ARABIC </w:instrText>
      </w:r>
      <w:r w:rsidR="003A7EE2">
        <w:fldChar w:fldCharType="separate"/>
      </w:r>
      <w:r w:rsidR="00605029">
        <w:rPr>
          <w:noProof/>
        </w:rPr>
        <w:t>1</w:t>
      </w:r>
      <w:r w:rsidR="003A7EE2">
        <w:rPr>
          <w:noProof/>
        </w:rPr>
        <w:fldChar w:fldCharType="end"/>
      </w:r>
      <w:bookmarkEnd w:id="4"/>
      <w:r w:rsidRPr="00B560C4">
        <w:t>. Within species regression analysis. The predicted (%) is the percentage of shape accounted for by size. The permutation test against the null hypothesis of independence is presented, significant values (p&lt;0.05) are highlighted in bold.</w:t>
      </w:r>
    </w:p>
    <w:tbl>
      <w:tblPr>
        <w:tblStyle w:val="TableGrid"/>
        <w:tblW w:w="8075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ayout w:type="fixed"/>
        <w:tblLook w:val="04A0" w:firstRow="1" w:lastRow="0" w:firstColumn="1" w:lastColumn="0" w:noHBand="0" w:noVBand="1"/>
      </w:tblPr>
      <w:tblGrid>
        <w:gridCol w:w="1038"/>
        <w:gridCol w:w="1039"/>
        <w:gridCol w:w="1039"/>
        <w:gridCol w:w="1038"/>
        <w:gridCol w:w="1039"/>
        <w:gridCol w:w="1039"/>
        <w:gridCol w:w="1843"/>
      </w:tblGrid>
      <w:tr w:rsidR="001728A5" w:rsidRPr="00557025" w:rsidTr="003B6607">
        <w:trPr>
          <w:trHeight w:val="288"/>
        </w:trPr>
        <w:tc>
          <w:tcPr>
            <w:tcW w:w="1038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9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 w:rsidRPr="00557025">
              <w:rPr>
                <w:sz w:val="20"/>
                <w:szCs w:val="20"/>
              </w:rPr>
              <w:t>Total SS</w:t>
            </w:r>
          </w:p>
        </w:tc>
        <w:tc>
          <w:tcPr>
            <w:tcW w:w="1039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 w:rsidRPr="00557025">
              <w:rPr>
                <w:sz w:val="20"/>
                <w:szCs w:val="20"/>
              </w:rPr>
              <w:t>Predicted SS</w:t>
            </w:r>
          </w:p>
        </w:tc>
        <w:tc>
          <w:tcPr>
            <w:tcW w:w="1038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 w:rsidRPr="00557025">
              <w:rPr>
                <w:sz w:val="20"/>
                <w:szCs w:val="20"/>
              </w:rPr>
              <w:t>Residual SS</w:t>
            </w:r>
          </w:p>
        </w:tc>
        <w:tc>
          <w:tcPr>
            <w:tcW w:w="1039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proofErr w:type="spellStart"/>
            <w:r w:rsidRPr="00557025">
              <w:rPr>
                <w:sz w:val="20"/>
                <w:szCs w:val="20"/>
              </w:rPr>
              <w:t>d.f.</w:t>
            </w:r>
            <w:proofErr w:type="spellEnd"/>
          </w:p>
        </w:tc>
        <w:tc>
          <w:tcPr>
            <w:tcW w:w="1039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 w:rsidRPr="00557025">
              <w:rPr>
                <w:sz w:val="20"/>
                <w:szCs w:val="20"/>
              </w:rPr>
              <w:t>% predicted</w:t>
            </w:r>
          </w:p>
        </w:tc>
        <w:tc>
          <w:tcPr>
            <w:tcW w:w="1843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 w:rsidRPr="00557025">
              <w:rPr>
                <w:sz w:val="20"/>
                <w:szCs w:val="20"/>
              </w:rPr>
              <w:t>Permutation test p-value (10000 runs)</w:t>
            </w:r>
          </w:p>
        </w:tc>
      </w:tr>
      <w:tr w:rsidR="001728A5" w:rsidRPr="00557025" w:rsidTr="003B6607">
        <w:trPr>
          <w:trHeight w:val="288"/>
        </w:trPr>
        <w:tc>
          <w:tcPr>
            <w:tcW w:w="1038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 w:rsidRPr="00557025">
              <w:rPr>
                <w:sz w:val="20"/>
                <w:szCs w:val="20"/>
              </w:rPr>
              <w:t>Ferrets</w:t>
            </w:r>
          </w:p>
        </w:tc>
        <w:tc>
          <w:tcPr>
            <w:tcW w:w="1039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0.0594</w:t>
            </w:r>
          </w:p>
        </w:tc>
        <w:tc>
          <w:tcPr>
            <w:tcW w:w="1039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0.0026</w:t>
            </w:r>
          </w:p>
        </w:tc>
        <w:tc>
          <w:tcPr>
            <w:tcW w:w="1038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0.0567</w:t>
            </w:r>
          </w:p>
        </w:tc>
        <w:tc>
          <w:tcPr>
            <w:tcW w:w="1039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 w:rsidRPr="00557025">
              <w:rPr>
                <w:sz w:val="20"/>
                <w:szCs w:val="20"/>
              </w:rPr>
              <w:t>1, 33</w:t>
            </w:r>
          </w:p>
        </w:tc>
        <w:tc>
          <w:tcPr>
            <w:tcW w:w="1039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4.4400</w:t>
            </w:r>
          </w:p>
        </w:tc>
        <w:tc>
          <w:tcPr>
            <w:tcW w:w="1843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0.1525</w:t>
            </w:r>
          </w:p>
        </w:tc>
      </w:tr>
      <w:tr w:rsidR="001728A5" w:rsidRPr="00557025" w:rsidTr="003B6607">
        <w:trPr>
          <w:trHeight w:val="288"/>
        </w:trPr>
        <w:tc>
          <w:tcPr>
            <w:tcW w:w="1038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 w:rsidRPr="00557025">
              <w:rPr>
                <w:sz w:val="20"/>
                <w:szCs w:val="20"/>
              </w:rPr>
              <w:t>Stoats</w:t>
            </w:r>
          </w:p>
        </w:tc>
        <w:tc>
          <w:tcPr>
            <w:tcW w:w="1039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0.0540</w:t>
            </w:r>
          </w:p>
        </w:tc>
        <w:tc>
          <w:tcPr>
            <w:tcW w:w="1039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0.0015</w:t>
            </w:r>
          </w:p>
        </w:tc>
        <w:tc>
          <w:tcPr>
            <w:tcW w:w="1038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0.0525</w:t>
            </w:r>
          </w:p>
        </w:tc>
        <w:tc>
          <w:tcPr>
            <w:tcW w:w="1039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 w:rsidRPr="00557025">
              <w:rPr>
                <w:sz w:val="20"/>
                <w:szCs w:val="20"/>
              </w:rPr>
              <w:t>1, 34</w:t>
            </w:r>
          </w:p>
        </w:tc>
        <w:tc>
          <w:tcPr>
            <w:tcW w:w="1039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2.7000</w:t>
            </w:r>
          </w:p>
        </w:tc>
        <w:tc>
          <w:tcPr>
            <w:tcW w:w="1843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0.4983</w:t>
            </w:r>
          </w:p>
        </w:tc>
      </w:tr>
      <w:tr w:rsidR="001728A5" w:rsidRPr="00557025" w:rsidTr="003B6607">
        <w:trPr>
          <w:trHeight w:val="288"/>
        </w:trPr>
        <w:tc>
          <w:tcPr>
            <w:tcW w:w="1038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 w:rsidRPr="00557025">
              <w:rPr>
                <w:sz w:val="20"/>
                <w:szCs w:val="20"/>
              </w:rPr>
              <w:t>Weasels</w:t>
            </w:r>
          </w:p>
        </w:tc>
        <w:tc>
          <w:tcPr>
            <w:tcW w:w="1039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0.0528</w:t>
            </w:r>
          </w:p>
        </w:tc>
        <w:tc>
          <w:tcPr>
            <w:tcW w:w="1039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0.0043</w:t>
            </w:r>
          </w:p>
        </w:tc>
        <w:tc>
          <w:tcPr>
            <w:tcW w:w="1038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0.0485</w:t>
            </w:r>
          </w:p>
        </w:tc>
        <w:tc>
          <w:tcPr>
            <w:tcW w:w="1039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 w:rsidRPr="00557025">
              <w:rPr>
                <w:sz w:val="20"/>
                <w:szCs w:val="20"/>
              </w:rPr>
              <w:t>1, 20</w:t>
            </w:r>
          </w:p>
        </w:tc>
        <w:tc>
          <w:tcPr>
            <w:tcW w:w="1039" w:type="dxa"/>
            <w:noWrap/>
            <w:vAlign w:val="center"/>
            <w:hideMark/>
          </w:tcPr>
          <w:p w:rsidR="001728A5" w:rsidRPr="00557025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8.1800</w:t>
            </w:r>
          </w:p>
        </w:tc>
        <w:tc>
          <w:tcPr>
            <w:tcW w:w="1843" w:type="dxa"/>
            <w:noWrap/>
            <w:vAlign w:val="center"/>
            <w:hideMark/>
          </w:tcPr>
          <w:p w:rsidR="001728A5" w:rsidRPr="00EE4C04" w:rsidRDefault="001728A5" w:rsidP="003B6607">
            <w:pPr>
              <w:jc w:val="center"/>
              <w:rPr>
                <w:bCs/>
                <w:sz w:val="20"/>
                <w:szCs w:val="20"/>
              </w:rPr>
            </w:pPr>
            <w:r w:rsidRPr="00EE4C04">
              <w:rPr>
                <w:bCs/>
                <w:sz w:val="20"/>
                <w:szCs w:val="20"/>
              </w:rPr>
              <w:t>0.0566</w:t>
            </w:r>
          </w:p>
        </w:tc>
      </w:tr>
    </w:tbl>
    <w:p w:rsidR="001728A5" w:rsidRDefault="001728A5" w:rsidP="001728A5"/>
    <w:p w:rsidR="001728A5" w:rsidRDefault="001728A5" w:rsidP="001728A5">
      <w:pPr>
        <w:sectPr w:rsidR="001728A5" w:rsidSect="000946B0">
          <w:pgSz w:w="11906" w:h="16838"/>
          <w:pgMar w:top="1134" w:right="1701" w:bottom="1134" w:left="2268" w:header="709" w:footer="709" w:gutter="0"/>
          <w:cols w:space="708"/>
          <w:docGrid w:linePitch="360"/>
        </w:sectPr>
      </w:pPr>
    </w:p>
    <w:p w:rsidR="001728A5" w:rsidRDefault="001728A5" w:rsidP="001728A5"/>
    <w:p w:rsidR="001728A5" w:rsidRDefault="001728A5" w:rsidP="001728A5">
      <w:pPr>
        <w:pStyle w:val="Caption"/>
        <w:keepNext/>
      </w:pPr>
      <w:bookmarkStart w:id="5" w:name="_Ref458424995"/>
      <w:r>
        <w:t xml:space="preserve">Table </w:t>
      </w:r>
      <w:r w:rsidR="003A7EE2">
        <w:fldChar w:fldCharType="begin"/>
      </w:r>
      <w:r w:rsidR="003A7EE2">
        <w:instrText xml:space="preserve"> SEQ Table \* ARABIC </w:instrText>
      </w:r>
      <w:r w:rsidR="003A7EE2">
        <w:fldChar w:fldCharType="separate"/>
      </w:r>
      <w:r w:rsidR="00605029">
        <w:rPr>
          <w:noProof/>
        </w:rPr>
        <w:t>2</w:t>
      </w:r>
      <w:r w:rsidR="003A7EE2">
        <w:rPr>
          <w:noProof/>
        </w:rPr>
        <w:fldChar w:fldCharType="end"/>
      </w:r>
      <w:bookmarkEnd w:id="5"/>
      <w:r>
        <w:t>. Within species discriminant function analysis, A) distances between means. B) Classification/misclassification analysis presented as the percentage of misclassified individuals calculated from the cross validation table.</w:t>
      </w:r>
    </w:p>
    <w:tbl>
      <w:tblPr>
        <w:tblStyle w:val="TableGrid"/>
        <w:tblW w:w="11335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0"/>
        <w:gridCol w:w="595"/>
        <w:gridCol w:w="945"/>
        <w:gridCol w:w="1460"/>
        <w:gridCol w:w="855"/>
        <w:gridCol w:w="675"/>
        <w:gridCol w:w="459"/>
        <w:gridCol w:w="1501"/>
        <w:gridCol w:w="342"/>
        <w:gridCol w:w="283"/>
        <w:gridCol w:w="461"/>
        <w:gridCol w:w="815"/>
        <w:gridCol w:w="425"/>
        <w:gridCol w:w="519"/>
        <w:gridCol w:w="48"/>
        <w:gridCol w:w="472"/>
        <w:gridCol w:w="520"/>
      </w:tblGrid>
      <w:tr w:rsidR="001728A5" w:rsidRPr="00D170A1" w:rsidTr="003B6607">
        <w:trPr>
          <w:trHeight w:val="276"/>
        </w:trPr>
        <w:tc>
          <w:tcPr>
            <w:tcW w:w="960" w:type="dxa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left"/>
              <w:rPr>
                <w:rFonts w:cs="Times New Roman"/>
                <w:sz w:val="20"/>
                <w:szCs w:val="20"/>
              </w:rPr>
            </w:pPr>
            <w:r w:rsidRPr="00D170A1">
              <w:rPr>
                <w:rFonts w:cs="Times New Roman"/>
                <w:sz w:val="20"/>
                <w:szCs w:val="20"/>
              </w:rPr>
              <w:t>A)</w:t>
            </w:r>
          </w:p>
        </w:tc>
        <w:tc>
          <w:tcPr>
            <w:tcW w:w="1540" w:type="dxa"/>
            <w:gridSpan w:val="2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60" w:type="dxa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530" w:type="dxa"/>
            <w:gridSpan w:val="2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0" w:type="dxa"/>
            <w:gridSpan w:val="2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086" w:type="dxa"/>
            <w:gridSpan w:val="3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15" w:type="dxa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559" w:type="dxa"/>
            <w:gridSpan w:val="4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1728A5" w:rsidRPr="00D170A1" w:rsidTr="003B6607">
        <w:trPr>
          <w:trHeight w:val="264"/>
        </w:trPr>
        <w:tc>
          <w:tcPr>
            <w:tcW w:w="96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000" w:type="dxa"/>
            <w:gridSpan w:val="3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170A1">
              <w:rPr>
                <w:rFonts w:cs="Times New Roman"/>
                <w:sz w:val="20"/>
                <w:szCs w:val="20"/>
              </w:rPr>
              <w:t>Distance between means</w:t>
            </w:r>
          </w:p>
        </w:tc>
        <w:tc>
          <w:tcPr>
            <w:tcW w:w="1989" w:type="dxa"/>
            <w:gridSpan w:val="3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D170A1">
              <w:rPr>
                <w:rFonts w:cs="Times New Roman"/>
                <w:sz w:val="20"/>
                <w:szCs w:val="20"/>
              </w:rPr>
              <w:t>Hotelling's</w:t>
            </w:r>
            <w:proofErr w:type="spellEnd"/>
            <w:r w:rsidRPr="00D170A1">
              <w:rPr>
                <w:rFonts w:cs="Times New Roman"/>
                <w:sz w:val="20"/>
                <w:szCs w:val="20"/>
              </w:rPr>
              <w:t xml:space="preserve"> T-square, parametric p-value</w:t>
            </w:r>
          </w:p>
        </w:tc>
        <w:tc>
          <w:tcPr>
            <w:tcW w:w="3827" w:type="dxa"/>
            <w:gridSpan w:val="6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170A1">
              <w:rPr>
                <w:rFonts w:cs="Times New Roman"/>
                <w:sz w:val="20"/>
                <w:szCs w:val="20"/>
              </w:rPr>
              <w:t>Permutation tests (10000 runs)</w:t>
            </w:r>
          </w:p>
        </w:tc>
        <w:tc>
          <w:tcPr>
            <w:tcW w:w="51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2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1728A5" w:rsidRPr="00D170A1" w:rsidTr="003B6607">
        <w:trPr>
          <w:trHeight w:val="264"/>
        </w:trPr>
        <w:tc>
          <w:tcPr>
            <w:tcW w:w="96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540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170A1">
              <w:rPr>
                <w:rFonts w:cs="Times New Roman"/>
                <w:sz w:val="20"/>
                <w:szCs w:val="20"/>
              </w:rPr>
              <w:t>Procrustes</w:t>
            </w:r>
          </w:p>
        </w:tc>
        <w:tc>
          <w:tcPr>
            <w:tcW w:w="146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170A1">
              <w:rPr>
                <w:rFonts w:cs="Times New Roman"/>
                <w:sz w:val="20"/>
                <w:szCs w:val="20"/>
              </w:rPr>
              <w:t>Mahalanobis</w:t>
            </w:r>
          </w:p>
        </w:tc>
        <w:tc>
          <w:tcPr>
            <w:tcW w:w="1989" w:type="dxa"/>
            <w:gridSpan w:val="3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170A1">
              <w:rPr>
                <w:rFonts w:cs="Times New Roman"/>
                <w:sz w:val="20"/>
                <w:szCs w:val="20"/>
              </w:rPr>
              <w:t>Procrustes</w:t>
            </w:r>
          </w:p>
        </w:tc>
        <w:tc>
          <w:tcPr>
            <w:tcW w:w="1984" w:type="dxa"/>
            <w:gridSpan w:val="4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D170A1">
              <w:rPr>
                <w:rFonts w:cs="Times New Roman"/>
                <w:sz w:val="20"/>
                <w:szCs w:val="20"/>
              </w:rPr>
              <w:t>Hotelling's</w:t>
            </w:r>
            <w:proofErr w:type="spellEnd"/>
            <w:r w:rsidRPr="00D170A1">
              <w:rPr>
                <w:rFonts w:cs="Times New Roman"/>
                <w:sz w:val="20"/>
                <w:szCs w:val="20"/>
              </w:rPr>
              <w:t xml:space="preserve"> T-square</w:t>
            </w:r>
          </w:p>
        </w:tc>
        <w:tc>
          <w:tcPr>
            <w:tcW w:w="51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2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1728A5" w:rsidRPr="00D170A1" w:rsidTr="003B6607">
        <w:trPr>
          <w:trHeight w:val="264"/>
        </w:trPr>
        <w:tc>
          <w:tcPr>
            <w:tcW w:w="96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170A1">
              <w:rPr>
                <w:rFonts w:cs="Times New Roman"/>
                <w:sz w:val="20"/>
                <w:szCs w:val="20"/>
              </w:rPr>
              <w:t>Ferrets</w:t>
            </w:r>
          </w:p>
        </w:tc>
        <w:tc>
          <w:tcPr>
            <w:tcW w:w="1540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0.0258</w:t>
            </w:r>
          </w:p>
        </w:tc>
        <w:tc>
          <w:tcPr>
            <w:tcW w:w="146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10.4709</w:t>
            </w:r>
          </w:p>
        </w:tc>
        <w:tc>
          <w:tcPr>
            <w:tcW w:w="1989" w:type="dxa"/>
            <w:gridSpan w:val="3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958.5647, 0.7058</w:t>
            </w:r>
          </w:p>
        </w:tc>
        <w:tc>
          <w:tcPr>
            <w:tcW w:w="1843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5C0CFD" w:rsidRDefault="001728A5" w:rsidP="003B6607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5C0CFD">
              <w:rPr>
                <w:rFonts w:cs="Times New Roman"/>
                <w:b/>
                <w:sz w:val="20"/>
                <w:szCs w:val="20"/>
              </w:rPr>
              <w:t>0.0084</w:t>
            </w:r>
          </w:p>
        </w:tc>
        <w:tc>
          <w:tcPr>
            <w:tcW w:w="1984" w:type="dxa"/>
            <w:gridSpan w:val="4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5C0CFD" w:rsidRDefault="001728A5" w:rsidP="003B6607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5C0CFD">
              <w:rPr>
                <w:rFonts w:cs="Times New Roman"/>
                <w:b/>
                <w:sz w:val="20"/>
                <w:szCs w:val="20"/>
              </w:rPr>
              <w:t>0.0007</w:t>
            </w:r>
          </w:p>
        </w:tc>
        <w:tc>
          <w:tcPr>
            <w:tcW w:w="51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2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1728A5" w:rsidRPr="00D170A1" w:rsidTr="003B6607">
        <w:trPr>
          <w:trHeight w:val="264"/>
        </w:trPr>
        <w:tc>
          <w:tcPr>
            <w:tcW w:w="96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170A1">
              <w:rPr>
                <w:rFonts w:cs="Times New Roman"/>
                <w:sz w:val="20"/>
                <w:szCs w:val="20"/>
              </w:rPr>
              <w:t>Stoats</w:t>
            </w:r>
          </w:p>
        </w:tc>
        <w:tc>
          <w:tcPr>
            <w:tcW w:w="1540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170A1">
              <w:rPr>
                <w:rFonts w:cs="Times New Roman"/>
                <w:sz w:val="20"/>
                <w:szCs w:val="20"/>
              </w:rPr>
              <w:t>0.02</w:t>
            </w:r>
            <w:r>
              <w:rPr>
                <w:rFonts w:cs="Times New Roman"/>
                <w:sz w:val="20"/>
                <w:szCs w:val="20"/>
              </w:rPr>
              <w:t>02</w:t>
            </w:r>
          </w:p>
        </w:tc>
        <w:tc>
          <w:tcPr>
            <w:tcW w:w="146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5.0199</w:t>
            </w:r>
          </w:p>
        </w:tc>
        <w:tc>
          <w:tcPr>
            <w:tcW w:w="1989" w:type="dxa"/>
            <w:gridSpan w:val="3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226.7988, 0.9695</w:t>
            </w:r>
          </w:p>
        </w:tc>
        <w:tc>
          <w:tcPr>
            <w:tcW w:w="1843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ED5E3A" w:rsidRDefault="001728A5" w:rsidP="003B6607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ED5E3A">
              <w:rPr>
                <w:rFonts w:cs="Times New Roman"/>
                <w:b/>
                <w:sz w:val="20"/>
                <w:szCs w:val="20"/>
              </w:rPr>
              <w:t>0.0080</w:t>
            </w:r>
          </w:p>
        </w:tc>
        <w:tc>
          <w:tcPr>
            <w:tcW w:w="1984" w:type="dxa"/>
            <w:gridSpan w:val="4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ED5E3A" w:rsidRDefault="001728A5" w:rsidP="003B6607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ED5E3A">
              <w:rPr>
                <w:rFonts w:cs="Times New Roman"/>
                <w:b/>
                <w:sz w:val="20"/>
                <w:szCs w:val="20"/>
              </w:rPr>
              <w:t>0.0170</w:t>
            </w:r>
          </w:p>
        </w:tc>
        <w:tc>
          <w:tcPr>
            <w:tcW w:w="51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2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1728A5" w:rsidRPr="00D170A1" w:rsidTr="003B6607">
        <w:trPr>
          <w:trHeight w:val="264"/>
        </w:trPr>
        <w:tc>
          <w:tcPr>
            <w:tcW w:w="96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170A1">
              <w:rPr>
                <w:rFonts w:cs="Times New Roman"/>
                <w:sz w:val="20"/>
                <w:szCs w:val="20"/>
              </w:rPr>
              <w:t>Weasels</w:t>
            </w:r>
          </w:p>
        </w:tc>
        <w:tc>
          <w:tcPr>
            <w:tcW w:w="1540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170A1">
              <w:rPr>
                <w:rFonts w:cs="Times New Roman"/>
                <w:sz w:val="20"/>
                <w:szCs w:val="20"/>
              </w:rPr>
              <w:t>0.0</w:t>
            </w:r>
            <w:r>
              <w:rPr>
                <w:rFonts w:cs="Times New Roman"/>
                <w:sz w:val="20"/>
                <w:szCs w:val="20"/>
              </w:rPr>
              <w:t>311</w:t>
            </w:r>
          </w:p>
        </w:tc>
        <w:tc>
          <w:tcPr>
            <w:tcW w:w="146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5.6339</w:t>
            </w:r>
          </w:p>
        </w:tc>
        <w:tc>
          <w:tcPr>
            <w:tcW w:w="1989" w:type="dxa"/>
            <w:gridSpan w:val="3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151.4894, 0.8802</w:t>
            </w:r>
          </w:p>
        </w:tc>
        <w:tc>
          <w:tcPr>
            <w:tcW w:w="1843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0.0543</w:t>
            </w:r>
          </w:p>
        </w:tc>
        <w:tc>
          <w:tcPr>
            <w:tcW w:w="1984" w:type="dxa"/>
            <w:gridSpan w:val="4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ED5E3A" w:rsidRDefault="001728A5" w:rsidP="003B6607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ED5E3A">
              <w:rPr>
                <w:rFonts w:cs="Times New Roman"/>
                <w:b/>
                <w:sz w:val="20"/>
                <w:szCs w:val="20"/>
              </w:rPr>
              <w:t>0.0003</w:t>
            </w:r>
          </w:p>
        </w:tc>
        <w:tc>
          <w:tcPr>
            <w:tcW w:w="51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2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1728A5" w:rsidRPr="00D170A1" w:rsidTr="003B6607">
        <w:trPr>
          <w:trHeight w:val="264"/>
        </w:trPr>
        <w:tc>
          <w:tcPr>
            <w:tcW w:w="960" w:type="dxa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left"/>
              <w:rPr>
                <w:rFonts w:cs="Times New Roman"/>
                <w:sz w:val="20"/>
                <w:szCs w:val="20"/>
              </w:rPr>
            </w:pPr>
            <w:r w:rsidRPr="00D170A1">
              <w:rPr>
                <w:rFonts w:cs="Times New Roman"/>
                <w:sz w:val="20"/>
                <w:szCs w:val="20"/>
              </w:rPr>
              <w:t>B)</w:t>
            </w:r>
          </w:p>
        </w:tc>
        <w:tc>
          <w:tcPr>
            <w:tcW w:w="1540" w:type="dxa"/>
            <w:gridSpan w:val="2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60" w:type="dxa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530" w:type="dxa"/>
            <w:gridSpan w:val="2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0" w:type="dxa"/>
            <w:gridSpan w:val="2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086" w:type="dxa"/>
            <w:gridSpan w:val="3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15" w:type="dxa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1728A5" w:rsidRPr="00D170A1" w:rsidTr="003B6607">
        <w:trPr>
          <w:trHeight w:val="264"/>
        </w:trPr>
        <w:tc>
          <w:tcPr>
            <w:tcW w:w="1555" w:type="dxa"/>
            <w:gridSpan w:val="2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170A1">
              <w:rPr>
                <w:rFonts w:cs="Times New Roman"/>
                <w:sz w:val="20"/>
                <w:szCs w:val="20"/>
              </w:rPr>
              <w:t>Ferrets</w:t>
            </w:r>
          </w:p>
        </w:tc>
        <w:tc>
          <w:tcPr>
            <w:tcW w:w="3260" w:type="dxa"/>
            <w:gridSpan w:val="5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170A1">
              <w:rPr>
                <w:rFonts w:cs="Times New Roman"/>
                <w:sz w:val="20"/>
                <w:szCs w:val="20"/>
              </w:rPr>
              <w:t>Stoats</w:t>
            </w:r>
          </w:p>
        </w:tc>
        <w:tc>
          <w:tcPr>
            <w:tcW w:w="3260" w:type="dxa"/>
            <w:gridSpan w:val="7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noWrap/>
            <w:vAlign w:val="center"/>
            <w:hideMark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170A1">
              <w:rPr>
                <w:rFonts w:cs="Times New Roman"/>
                <w:sz w:val="20"/>
                <w:szCs w:val="20"/>
              </w:rPr>
              <w:t>Weasels</w:t>
            </w:r>
          </w:p>
        </w:tc>
      </w:tr>
      <w:tr w:rsidR="001728A5" w:rsidRPr="00D170A1" w:rsidTr="003B6607">
        <w:trPr>
          <w:trHeight w:val="264"/>
        </w:trPr>
        <w:tc>
          <w:tcPr>
            <w:tcW w:w="1555" w:type="dxa"/>
            <w:gridSpan w:val="2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20.0000 %</w:t>
            </w:r>
          </w:p>
        </w:tc>
        <w:tc>
          <w:tcPr>
            <w:tcW w:w="3260" w:type="dxa"/>
            <w:gridSpan w:val="5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vAlign w:val="center"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38.8889 %</w:t>
            </w:r>
          </w:p>
        </w:tc>
        <w:tc>
          <w:tcPr>
            <w:tcW w:w="3260" w:type="dxa"/>
            <w:gridSpan w:val="7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noWrap/>
            <w:vAlign w:val="center"/>
          </w:tcPr>
          <w:p w:rsidR="001728A5" w:rsidRPr="00D170A1" w:rsidRDefault="001728A5" w:rsidP="003B660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18.1818 %</w:t>
            </w:r>
          </w:p>
        </w:tc>
      </w:tr>
    </w:tbl>
    <w:p w:rsidR="001728A5" w:rsidRDefault="001728A5" w:rsidP="001728A5"/>
    <w:tbl>
      <w:tblPr>
        <w:tblStyle w:val="TableGrid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567"/>
        <w:gridCol w:w="883"/>
        <w:gridCol w:w="4942"/>
        <w:gridCol w:w="4943"/>
      </w:tblGrid>
      <w:tr w:rsidR="001728A5" w:rsidRPr="00B560C4" w:rsidTr="003B6607">
        <w:tc>
          <w:tcPr>
            <w:tcW w:w="567" w:type="dxa"/>
            <w:textDirection w:val="btLr"/>
            <w:vAlign w:val="center"/>
          </w:tcPr>
          <w:p w:rsidR="001728A5" w:rsidRDefault="001728A5" w:rsidP="003B6607">
            <w:pPr>
              <w:ind w:left="113" w:right="113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</w:tcPr>
          <w:p w:rsidR="001728A5" w:rsidRDefault="001728A5" w:rsidP="003B660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42" w:type="dxa"/>
            <w:vAlign w:val="center"/>
          </w:tcPr>
          <w:p w:rsidR="001728A5" w:rsidRPr="00B560C4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Developmental modularity</w:t>
            </w:r>
          </w:p>
        </w:tc>
        <w:tc>
          <w:tcPr>
            <w:tcW w:w="4943" w:type="dxa"/>
            <w:vAlign w:val="center"/>
          </w:tcPr>
          <w:p w:rsidR="001728A5" w:rsidRPr="00B560C4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Functional modularity</w:t>
            </w:r>
          </w:p>
        </w:tc>
      </w:tr>
      <w:tr w:rsidR="001728A5" w:rsidRPr="00B560C4" w:rsidTr="003B6607">
        <w:tc>
          <w:tcPr>
            <w:tcW w:w="567" w:type="dxa"/>
            <w:vMerge w:val="restart"/>
            <w:textDirection w:val="btLr"/>
            <w:vAlign w:val="center"/>
          </w:tcPr>
          <w:p w:rsidR="001728A5" w:rsidRPr="00B560C4" w:rsidRDefault="001728A5" w:rsidP="003B6607">
            <w:pPr>
              <w:ind w:left="113" w:right="1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Frequency.</w:t>
            </w:r>
          </w:p>
        </w:tc>
        <w:tc>
          <w:tcPr>
            <w:tcW w:w="883" w:type="dxa"/>
            <w:vAlign w:val="center"/>
          </w:tcPr>
          <w:p w:rsidR="001728A5" w:rsidRPr="00B560C4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Ferrets</w:t>
            </w:r>
          </w:p>
        </w:tc>
        <w:tc>
          <w:tcPr>
            <w:tcW w:w="4942" w:type="dxa"/>
          </w:tcPr>
          <w:p w:rsidR="001728A5" w:rsidRPr="00B560C4" w:rsidRDefault="001728A5" w:rsidP="003B6607">
            <w:pPr>
              <w:rPr>
                <w:sz w:val="20"/>
                <w:szCs w:val="20"/>
              </w:rPr>
            </w:pPr>
            <w:r w:rsidRPr="00DC7755">
              <w:rPr>
                <w:noProof/>
                <w:sz w:val="20"/>
                <w:szCs w:val="20"/>
                <w:lang w:eastAsia="en-NZ"/>
              </w:rPr>
              <w:drawing>
                <wp:inline distT="0" distB="0" distL="0" distR="0" wp14:anchorId="7B21D397" wp14:editId="5BBF419D">
                  <wp:extent cx="2988000" cy="1372613"/>
                  <wp:effectExtent l="0" t="0" r="3175" b="0"/>
                  <wp:docPr id="12" name="Picture 12" descr="E:\Morphometrics\FEvsSTvsWE\Graphs from Morpho J\Ferrets\Developmental Modularity hypothesis   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:\Morphometrics\FEvsSTvsWE\Graphs from Morpho J\Ferrets\Developmental Modularity hypothesis   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265" t="5212" r="6033" b="9653"/>
                          <a:stretch/>
                        </pic:blipFill>
                        <pic:spPr bwMode="auto">
                          <a:xfrm>
                            <a:off x="0" y="0"/>
                            <a:ext cx="2988000" cy="13726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43" w:type="dxa"/>
          </w:tcPr>
          <w:p w:rsidR="001728A5" w:rsidRPr="00B560C4" w:rsidRDefault="001728A5" w:rsidP="003B6607">
            <w:pPr>
              <w:rPr>
                <w:sz w:val="20"/>
                <w:szCs w:val="20"/>
              </w:rPr>
            </w:pPr>
            <w:r w:rsidRPr="00DC7755">
              <w:rPr>
                <w:noProof/>
                <w:sz w:val="20"/>
                <w:szCs w:val="20"/>
                <w:lang w:eastAsia="en-NZ"/>
              </w:rPr>
              <w:drawing>
                <wp:inline distT="0" distB="0" distL="0" distR="0" wp14:anchorId="53450451" wp14:editId="19C380ED">
                  <wp:extent cx="2988000" cy="1380781"/>
                  <wp:effectExtent l="0" t="0" r="3175" b="0"/>
                  <wp:docPr id="13" name="Picture 13" descr="E:\Morphometrics\FEvsSTvsWE\Graphs from Morpho J\Ferrets\Functional Modularity hypothesis   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E:\Morphometrics\FEvsSTvsWE\Graphs from Morpho J\Ferrets\Functional Modularity hypothesis   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047" t="4632" r="6226" b="8690"/>
                          <a:stretch/>
                        </pic:blipFill>
                        <pic:spPr bwMode="auto">
                          <a:xfrm>
                            <a:off x="0" y="0"/>
                            <a:ext cx="2988000" cy="13807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28A5" w:rsidRPr="00B560C4" w:rsidTr="003B6607">
        <w:tc>
          <w:tcPr>
            <w:tcW w:w="567" w:type="dxa"/>
            <w:vMerge/>
          </w:tcPr>
          <w:p w:rsidR="001728A5" w:rsidRPr="00B560C4" w:rsidRDefault="001728A5" w:rsidP="003B6607">
            <w:pPr>
              <w:rPr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:rsidR="001728A5" w:rsidRPr="00B560C4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Stoats</w:t>
            </w:r>
          </w:p>
        </w:tc>
        <w:tc>
          <w:tcPr>
            <w:tcW w:w="4942" w:type="dxa"/>
          </w:tcPr>
          <w:p w:rsidR="001728A5" w:rsidRPr="00B560C4" w:rsidRDefault="001728A5" w:rsidP="003B6607">
            <w:pPr>
              <w:rPr>
                <w:sz w:val="20"/>
                <w:szCs w:val="20"/>
              </w:rPr>
            </w:pPr>
            <w:r w:rsidRPr="00DC7755">
              <w:rPr>
                <w:noProof/>
                <w:sz w:val="20"/>
                <w:szCs w:val="20"/>
                <w:lang w:eastAsia="en-NZ"/>
              </w:rPr>
              <w:drawing>
                <wp:inline distT="0" distB="0" distL="0" distR="0" wp14:anchorId="7C35D458" wp14:editId="3820226A">
                  <wp:extent cx="2988000" cy="1369500"/>
                  <wp:effectExtent l="0" t="0" r="3175" b="2540"/>
                  <wp:docPr id="14" name="Picture 14" descr="E:\Morphometrics\FEvsSTvsWE\Graphs from Morpho J\Stoats\Developmental Modularity hypothesis   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E:\Morphometrics\FEvsSTvsWE\Graphs from Morpho J\Stoats\Developmental Modularity hypothesis   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646" t="5148" r="5651" b="9910"/>
                          <a:stretch/>
                        </pic:blipFill>
                        <pic:spPr bwMode="auto">
                          <a:xfrm>
                            <a:off x="0" y="0"/>
                            <a:ext cx="2988000" cy="1369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43" w:type="dxa"/>
          </w:tcPr>
          <w:p w:rsidR="001728A5" w:rsidRPr="00B560C4" w:rsidRDefault="001728A5" w:rsidP="003B6607">
            <w:pPr>
              <w:rPr>
                <w:sz w:val="20"/>
                <w:szCs w:val="20"/>
              </w:rPr>
            </w:pPr>
            <w:r w:rsidRPr="00DC7755">
              <w:rPr>
                <w:noProof/>
                <w:sz w:val="20"/>
                <w:szCs w:val="20"/>
                <w:lang w:eastAsia="en-NZ"/>
              </w:rPr>
              <w:drawing>
                <wp:inline distT="0" distB="0" distL="0" distR="0" wp14:anchorId="43D50C75" wp14:editId="5F4BB713">
                  <wp:extent cx="2988000" cy="1382876"/>
                  <wp:effectExtent l="0" t="0" r="3175" b="8255"/>
                  <wp:docPr id="15" name="Picture 15" descr="E:\Morphometrics\FEvsSTvsWE\Graphs from Morpho J\Stoats\Functional Modularity hypothesis   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E:\Morphometrics\FEvsSTvsWE\Graphs from Morpho J\Stoats\Functional Modularity hypothesis   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235" t="5150" r="6318" b="8327"/>
                          <a:stretch/>
                        </pic:blipFill>
                        <pic:spPr bwMode="auto">
                          <a:xfrm>
                            <a:off x="0" y="0"/>
                            <a:ext cx="2988000" cy="13828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28A5" w:rsidRPr="00B560C4" w:rsidTr="003B6607">
        <w:tc>
          <w:tcPr>
            <w:tcW w:w="567" w:type="dxa"/>
            <w:vMerge/>
          </w:tcPr>
          <w:p w:rsidR="001728A5" w:rsidRPr="00B560C4" w:rsidRDefault="001728A5" w:rsidP="003B6607">
            <w:pPr>
              <w:rPr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:rsidR="001728A5" w:rsidRPr="00B560C4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Weasels</w:t>
            </w:r>
          </w:p>
        </w:tc>
        <w:tc>
          <w:tcPr>
            <w:tcW w:w="4942" w:type="dxa"/>
          </w:tcPr>
          <w:p w:rsidR="001728A5" w:rsidRPr="00B560C4" w:rsidRDefault="001728A5" w:rsidP="003B6607">
            <w:pPr>
              <w:rPr>
                <w:sz w:val="20"/>
                <w:szCs w:val="20"/>
              </w:rPr>
            </w:pPr>
            <w:r w:rsidRPr="00DC7755">
              <w:rPr>
                <w:noProof/>
                <w:sz w:val="20"/>
                <w:szCs w:val="20"/>
                <w:lang w:eastAsia="en-NZ"/>
              </w:rPr>
              <w:drawing>
                <wp:inline distT="0" distB="0" distL="0" distR="0" wp14:anchorId="76BB342F" wp14:editId="06CDD894">
                  <wp:extent cx="2988000" cy="1382646"/>
                  <wp:effectExtent l="0" t="0" r="3175" b="8255"/>
                  <wp:docPr id="16" name="Picture 16" descr="E:\Morphometrics\FEvsSTvsWE\Graphs from Morpho J\Weasels\Developmental Modularity hypothesis   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E:\Morphometrics\FEvsSTvsWE\Graphs from Morpho J\Weasels\Developmental Modularity hypothesis   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000" t="3475" r="5726" b="10189"/>
                          <a:stretch/>
                        </pic:blipFill>
                        <pic:spPr bwMode="auto">
                          <a:xfrm>
                            <a:off x="0" y="0"/>
                            <a:ext cx="2988000" cy="13826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43" w:type="dxa"/>
          </w:tcPr>
          <w:p w:rsidR="001728A5" w:rsidRPr="00B560C4" w:rsidRDefault="001728A5" w:rsidP="003B6607">
            <w:pPr>
              <w:rPr>
                <w:sz w:val="20"/>
                <w:szCs w:val="20"/>
              </w:rPr>
            </w:pPr>
            <w:r w:rsidRPr="00DC7755">
              <w:rPr>
                <w:noProof/>
                <w:sz w:val="20"/>
                <w:szCs w:val="20"/>
                <w:lang w:eastAsia="en-NZ"/>
              </w:rPr>
              <w:drawing>
                <wp:inline distT="0" distB="0" distL="0" distR="0" wp14:anchorId="21FA4FA7" wp14:editId="1ACE81C0">
                  <wp:extent cx="2988000" cy="1347137"/>
                  <wp:effectExtent l="0" t="0" r="3175" b="5715"/>
                  <wp:docPr id="17" name="Picture 17" descr="E:\Morphometrics\FEvsSTvsWE\Graphs from Morpho J\Weasels\Functional Modularity hypothesis   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:\Morphometrics\FEvsSTvsWE\Graphs from Morpho J\Weasels\Functional Modularity hypothesis   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941" t="5215" r="6287" b="10175"/>
                          <a:stretch/>
                        </pic:blipFill>
                        <pic:spPr bwMode="auto">
                          <a:xfrm>
                            <a:off x="0" y="0"/>
                            <a:ext cx="2988000" cy="1347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28A5" w:rsidRPr="00B560C4" w:rsidTr="003B6607">
        <w:trPr>
          <w:trHeight w:val="567"/>
        </w:trPr>
        <w:tc>
          <w:tcPr>
            <w:tcW w:w="567" w:type="dxa"/>
          </w:tcPr>
          <w:p w:rsidR="001728A5" w:rsidRPr="00B560C4" w:rsidRDefault="001728A5" w:rsidP="003B6607">
            <w:pPr>
              <w:rPr>
                <w:sz w:val="20"/>
                <w:szCs w:val="20"/>
              </w:rPr>
            </w:pPr>
          </w:p>
        </w:tc>
        <w:tc>
          <w:tcPr>
            <w:tcW w:w="883" w:type="dxa"/>
          </w:tcPr>
          <w:p w:rsidR="001728A5" w:rsidRDefault="001728A5" w:rsidP="003B660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42" w:type="dxa"/>
            <w:vAlign w:val="center"/>
          </w:tcPr>
          <w:p w:rsidR="001728A5" w:rsidRPr="00B560C4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RV coefficient</w:t>
            </w:r>
          </w:p>
        </w:tc>
        <w:tc>
          <w:tcPr>
            <w:tcW w:w="4943" w:type="dxa"/>
            <w:vAlign w:val="center"/>
          </w:tcPr>
          <w:p w:rsidR="001728A5" w:rsidRPr="00B560C4" w:rsidRDefault="001728A5" w:rsidP="003B6607">
            <w:pPr>
              <w:keepNext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Multi-set RV coefficient</w:t>
            </w:r>
          </w:p>
        </w:tc>
      </w:tr>
    </w:tbl>
    <w:p w:rsidR="001728A5" w:rsidRDefault="001728A5" w:rsidP="001728A5">
      <w:pPr>
        <w:pStyle w:val="Caption"/>
      </w:pPr>
      <w:r>
        <w:t xml:space="preserve">Figure </w:t>
      </w:r>
      <w:r w:rsidR="003A7EE2">
        <w:fldChar w:fldCharType="begin"/>
      </w:r>
      <w:r w:rsidR="003A7EE2">
        <w:instrText xml:space="preserve"> STYLEREF 1 \s </w:instrText>
      </w:r>
      <w:r w:rsidR="003A7EE2">
        <w:fldChar w:fldCharType="separate"/>
      </w:r>
      <w:r w:rsidR="00605029">
        <w:rPr>
          <w:noProof/>
        </w:rPr>
        <w:t>1</w:t>
      </w:r>
      <w:r w:rsidR="003A7EE2">
        <w:rPr>
          <w:noProof/>
        </w:rPr>
        <w:fldChar w:fldCharType="end"/>
      </w:r>
      <w:r>
        <w:t>.</w:t>
      </w:r>
      <w:r w:rsidR="003A7EE2">
        <w:fldChar w:fldCharType="begin"/>
      </w:r>
      <w:r w:rsidR="003A7EE2">
        <w:instrText xml:space="preserve"> SEQ Figure \* ARABIC \s 1 </w:instrText>
      </w:r>
      <w:r w:rsidR="003A7EE2">
        <w:fldChar w:fldCharType="separate"/>
      </w:r>
      <w:r w:rsidR="00605029">
        <w:rPr>
          <w:noProof/>
        </w:rPr>
        <w:t>4</w:t>
      </w:r>
      <w:r w:rsidR="003A7EE2">
        <w:rPr>
          <w:noProof/>
        </w:rPr>
        <w:fldChar w:fldCharType="end"/>
      </w:r>
      <w:r>
        <w:t>. Frequency distribution graphs from the modularity testing on the individual species. The red arrows indicate the RV coefficient for each hypothesis. None of the hypotheses were significant (p&gt;0.05).</w:t>
      </w:r>
    </w:p>
    <w:p w:rsidR="00605029" w:rsidRPr="00605029" w:rsidRDefault="00605029" w:rsidP="00605029"/>
    <w:tbl>
      <w:tblPr>
        <w:tblStyle w:val="TableGrid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567"/>
        <w:gridCol w:w="1027"/>
        <w:gridCol w:w="4942"/>
        <w:gridCol w:w="4943"/>
      </w:tblGrid>
      <w:tr w:rsidR="001728A5" w:rsidRPr="00B560C4" w:rsidTr="003B6607">
        <w:tc>
          <w:tcPr>
            <w:tcW w:w="567" w:type="dxa"/>
            <w:textDirection w:val="btLr"/>
            <w:vAlign w:val="center"/>
          </w:tcPr>
          <w:p w:rsidR="001728A5" w:rsidRDefault="001728A5" w:rsidP="003B6607">
            <w:pPr>
              <w:ind w:left="113" w:right="113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</w:tcPr>
          <w:p w:rsidR="001728A5" w:rsidRDefault="001728A5" w:rsidP="003B660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42" w:type="dxa"/>
            <w:vAlign w:val="center"/>
          </w:tcPr>
          <w:p w:rsidR="001728A5" w:rsidRPr="00B560C4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Developmental modularity</w:t>
            </w:r>
          </w:p>
        </w:tc>
        <w:tc>
          <w:tcPr>
            <w:tcW w:w="4943" w:type="dxa"/>
            <w:vAlign w:val="center"/>
          </w:tcPr>
          <w:p w:rsidR="001728A5" w:rsidRPr="00B560C4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Functional modularity</w:t>
            </w:r>
          </w:p>
        </w:tc>
      </w:tr>
      <w:tr w:rsidR="001728A5" w:rsidRPr="00B560C4" w:rsidTr="003B6607">
        <w:tc>
          <w:tcPr>
            <w:tcW w:w="567" w:type="dxa"/>
            <w:vMerge w:val="restart"/>
            <w:textDirection w:val="btLr"/>
            <w:vAlign w:val="center"/>
          </w:tcPr>
          <w:p w:rsidR="001728A5" w:rsidRPr="00B560C4" w:rsidRDefault="001728A5" w:rsidP="003B6607">
            <w:pPr>
              <w:ind w:left="113" w:right="1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Frequency.</w:t>
            </w:r>
          </w:p>
        </w:tc>
        <w:tc>
          <w:tcPr>
            <w:tcW w:w="883" w:type="dxa"/>
            <w:vAlign w:val="center"/>
          </w:tcPr>
          <w:p w:rsidR="001728A5" w:rsidRPr="00B560C4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Before allometric correction</w:t>
            </w:r>
          </w:p>
        </w:tc>
        <w:tc>
          <w:tcPr>
            <w:tcW w:w="4942" w:type="dxa"/>
          </w:tcPr>
          <w:p w:rsidR="001728A5" w:rsidRPr="00B560C4" w:rsidRDefault="001728A5" w:rsidP="003B6607">
            <w:pPr>
              <w:rPr>
                <w:sz w:val="20"/>
                <w:szCs w:val="20"/>
              </w:rPr>
            </w:pPr>
            <w:r w:rsidRPr="00D65063">
              <w:rPr>
                <w:noProof/>
                <w:sz w:val="20"/>
                <w:szCs w:val="20"/>
                <w:lang w:eastAsia="en-NZ"/>
              </w:rPr>
              <w:drawing>
                <wp:inline distT="0" distB="0" distL="0" distR="0" wp14:anchorId="2512BB79" wp14:editId="5AAEC628">
                  <wp:extent cx="2988000" cy="1393406"/>
                  <wp:effectExtent l="0" t="0" r="3175" b="0"/>
                  <wp:docPr id="24" name="Picture 24" descr="E:\Morphometrics\FEvsSTvsWE\Graphs from Morpho J\Modularity all\developmental Modularity hypothesis before graph  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:\Morphometrics\FEvsSTvsWE\Graphs from Morpho J\Modularity all\developmental Modularity hypothesis before graph  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103" t="5864" r="6001" b="9775"/>
                          <a:stretch/>
                        </pic:blipFill>
                        <pic:spPr bwMode="auto">
                          <a:xfrm>
                            <a:off x="0" y="0"/>
                            <a:ext cx="2988000" cy="13934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43" w:type="dxa"/>
          </w:tcPr>
          <w:p w:rsidR="001728A5" w:rsidRPr="00B560C4" w:rsidRDefault="001728A5" w:rsidP="003B6607">
            <w:pPr>
              <w:rPr>
                <w:sz w:val="20"/>
                <w:szCs w:val="20"/>
              </w:rPr>
            </w:pPr>
          </w:p>
        </w:tc>
      </w:tr>
      <w:tr w:rsidR="001728A5" w:rsidRPr="00B560C4" w:rsidTr="003B6607">
        <w:tc>
          <w:tcPr>
            <w:tcW w:w="567" w:type="dxa"/>
            <w:vMerge/>
          </w:tcPr>
          <w:p w:rsidR="001728A5" w:rsidRPr="00B560C4" w:rsidRDefault="001728A5" w:rsidP="003B6607">
            <w:pPr>
              <w:rPr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:rsidR="001728A5" w:rsidRPr="00B560C4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After allometric correction</w:t>
            </w:r>
          </w:p>
        </w:tc>
        <w:tc>
          <w:tcPr>
            <w:tcW w:w="4942" w:type="dxa"/>
          </w:tcPr>
          <w:p w:rsidR="001728A5" w:rsidRPr="00B560C4" w:rsidRDefault="001728A5" w:rsidP="003B6607">
            <w:pPr>
              <w:rPr>
                <w:sz w:val="20"/>
                <w:szCs w:val="20"/>
              </w:rPr>
            </w:pPr>
            <w:r w:rsidRPr="006A3A10">
              <w:rPr>
                <w:noProof/>
                <w:sz w:val="20"/>
                <w:szCs w:val="20"/>
                <w:lang w:eastAsia="en-NZ"/>
              </w:rPr>
              <w:drawing>
                <wp:inline distT="0" distB="0" distL="0" distR="0" wp14:anchorId="7DF4C505" wp14:editId="32373E83">
                  <wp:extent cx="2988000" cy="1399339"/>
                  <wp:effectExtent l="0" t="0" r="3175" b="0"/>
                  <wp:docPr id="25" name="Picture 25" descr="E:\Morphometrics\FEvsSTvsWE\Graphs from Morpho J\Modularity all\DevelopmentL Modularity hypothesis  after graph 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E:\Morphometrics\FEvsSTvsWE\Graphs from Morpho J\Modularity all\DevelopmentL Modularity hypothesis  after graph 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939" t="5514" r="5672" b="9273"/>
                          <a:stretch/>
                        </pic:blipFill>
                        <pic:spPr bwMode="auto">
                          <a:xfrm>
                            <a:off x="0" y="0"/>
                            <a:ext cx="2988000" cy="13993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43" w:type="dxa"/>
          </w:tcPr>
          <w:p w:rsidR="001728A5" w:rsidRPr="00B560C4" w:rsidRDefault="001728A5" w:rsidP="003B6607">
            <w:pPr>
              <w:rPr>
                <w:sz w:val="20"/>
                <w:szCs w:val="20"/>
              </w:rPr>
            </w:pPr>
            <w:r w:rsidRPr="006A3A10">
              <w:rPr>
                <w:noProof/>
                <w:sz w:val="20"/>
                <w:szCs w:val="20"/>
                <w:lang w:eastAsia="en-NZ"/>
              </w:rPr>
              <w:drawing>
                <wp:inline distT="0" distB="0" distL="0" distR="0" wp14:anchorId="0C65FE6F" wp14:editId="3FDEAFCE">
                  <wp:extent cx="2988000" cy="1416149"/>
                  <wp:effectExtent l="0" t="0" r="3175" b="0"/>
                  <wp:docPr id="26" name="Picture 26" descr="E:\Morphometrics\FEvsSTvsWE\Graphs from Morpho J\Modularity all\Functional Modularity hypothesis   after grpah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E:\Morphometrics\FEvsSTvsWE\Graphs from Morpho J\Modularity all\Functional Modularity hypothesis   after grpah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256" t="4963" r="6425" b="8872"/>
                          <a:stretch/>
                        </pic:blipFill>
                        <pic:spPr bwMode="auto">
                          <a:xfrm>
                            <a:off x="0" y="0"/>
                            <a:ext cx="2988000" cy="14161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28A5" w:rsidRPr="00B560C4" w:rsidTr="003B6607">
        <w:trPr>
          <w:trHeight w:val="567"/>
        </w:trPr>
        <w:tc>
          <w:tcPr>
            <w:tcW w:w="567" w:type="dxa"/>
          </w:tcPr>
          <w:p w:rsidR="001728A5" w:rsidRPr="00B560C4" w:rsidRDefault="001728A5" w:rsidP="003B6607">
            <w:pPr>
              <w:rPr>
                <w:sz w:val="20"/>
                <w:szCs w:val="20"/>
              </w:rPr>
            </w:pPr>
          </w:p>
        </w:tc>
        <w:tc>
          <w:tcPr>
            <w:tcW w:w="883" w:type="dxa"/>
          </w:tcPr>
          <w:p w:rsidR="001728A5" w:rsidRDefault="001728A5" w:rsidP="003B660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42" w:type="dxa"/>
            <w:vAlign w:val="center"/>
          </w:tcPr>
          <w:p w:rsidR="001728A5" w:rsidRPr="00B560C4" w:rsidRDefault="001728A5" w:rsidP="003B66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RV coefficient</w:t>
            </w:r>
          </w:p>
        </w:tc>
        <w:tc>
          <w:tcPr>
            <w:tcW w:w="4943" w:type="dxa"/>
            <w:vAlign w:val="center"/>
          </w:tcPr>
          <w:p w:rsidR="001728A5" w:rsidRPr="00B560C4" w:rsidRDefault="001728A5" w:rsidP="003B6607">
            <w:pPr>
              <w:keepNext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Multi-set RV coefficient</w:t>
            </w:r>
          </w:p>
        </w:tc>
      </w:tr>
    </w:tbl>
    <w:p w:rsidR="001728A5" w:rsidRDefault="001728A5" w:rsidP="001728A5">
      <w:pPr>
        <w:pStyle w:val="Caption"/>
        <w:sectPr w:rsidR="001728A5" w:rsidSect="001F11E4">
          <w:pgSz w:w="16838" w:h="11906" w:orient="landscape"/>
          <w:pgMar w:top="1701" w:right="1134" w:bottom="2268" w:left="1134" w:header="709" w:footer="709" w:gutter="0"/>
          <w:cols w:space="708"/>
          <w:docGrid w:linePitch="360"/>
        </w:sectPr>
      </w:pPr>
      <w:r>
        <w:t xml:space="preserve">Figure </w:t>
      </w:r>
      <w:r w:rsidR="003A7EE2">
        <w:fldChar w:fldCharType="begin"/>
      </w:r>
      <w:r w:rsidR="003A7EE2">
        <w:instrText xml:space="preserve"> STYLEREF 1 \s </w:instrText>
      </w:r>
      <w:r w:rsidR="003A7EE2">
        <w:fldChar w:fldCharType="separate"/>
      </w:r>
      <w:r w:rsidR="00605029">
        <w:rPr>
          <w:noProof/>
        </w:rPr>
        <w:t>1</w:t>
      </w:r>
      <w:r w:rsidR="003A7EE2">
        <w:rPr>
          <w:noProof/>
        </w:rPr>
        <w:fldChar w:fldCharType="end"/>
      </w:r>
      <w:r>
        <w:t>.</w:t>
      </w:r>
      <w:r w:rsidR="003A7EE2">
        <w:fldChar w:fldCharType="begin"/>
      </w:r>
      <w:r w:rsidR="003A7EE2">
        <w:instrText xml:space="preserve"> SEQ Figure \* ARABIC \s 1 </w:instrText>
      </w:r>
      <w:r w:rsidR="003A7EE2">
        <w:fldChar w:fldCharType="separate"/>
      </w:r>
      <w:r w:rsidR="00605029">
        <w:rPr>
          <w:noProof/>
        </w:rPr>
        <w:t>5</w:t>
      </w:r>
      <w:r w:rsidR="003A7EE2">
        <w:rPr>
          <w:noProof/>
        </w:rPr>
        <w:fldChar w:fldCharType="end"/>
      </w:r>
      <w:r>
        <w:t>.</w:t>
      </w:r>
      <w:r w:rsidRPr="008E3BFF">
        <w:t xml:space="preserve"> </w:t>
      </w:r>
      <w:r>
        <w:t>Frequency distribution graphs from the modularity testing on the individual species. The red arrows indicate the RV coefficient for each hypothesis. None of the hypotheses were significant (p&gt;0.05).</w:t>
      </w:r>
    </w:p>
    <w:p w:rsidR="000D4666" w:rsidRDefault="000D4666" w:rsidP="001728A5"/>
    <w:sectPr w:rsidR="000D466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405FD"/>
    <w:multiLevelType w:val="multilevel"/>
    <w:tmpl w:val="14090025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color w:val="FFFFFF" w:themeColor="background1"/>
      </w:rPr>
    </w:lvl>
    <w:lvl w:ilvl="1">
      <w:start w:val="1"/>
      <w:numFmt w:val="decimal"/>
      <w:pStyle w:val="Heading2"/>
      <w:lvlText w:val="%1.%2"/>
      <w:lvlJc w:val="left"/>
      <w:pPr>
        <w:ind w:left="1002" w:hanging="576"/>
      </w:pPr>
    </w:lvl>
    <w:lvl w:ilvl="2">
      <w:start w:val="1"/>
      <w:numFmt w:val="decimal"/>
      <w:pStyle w:val="Heading3"/>
      <w:lvlText w:val="%1.%2.%3"/>
      <w:lvlJc w:val="left"/>
      <w:pPr>
        <w:ind w:left="1288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859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8A5"/>
    <w:rsid w:val="000D4666"/>
    <w:rsid w:val="001728A5"/>
    <w:rsid w:val="003906A9"/>
    <w:rsid w:val="003A7EE2"/>
    <w:rsid w:val="00605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1D9387"/>
  <w15:chartTrackingRefBased/>
  <w15:docId w15:val="{DCFA9900-7B14-4495-9728-22709FD74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1728A5"/>
    <w:pPr>
      <w:spacing w:after="0" w:line="36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1728A5"/>
    <w:pPr>
      <w:keepNext/>
      <w:keepLines/>
      <w:numPr>
        <w:numId w:val="1"/>
      </w:numPr>
      <w:spacing w:before="120" w:after="120"/>
      <w:jc w:val="center"/>
      <w:outlineLvl w:val="0"/>
    </w:pPr>
    <w:rPr>
      <w:rFonts w:eastAsiaTheme="majorEastAsia" w:cstheme="majorBidi"/>
      <w:b/>
      <w:color w:val="000000" w:themeColor="text1"/>
      <w:sz w:val="40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728A5"/>
    <w:pPr>
      <w:keepNext/>
      <w:keepLines/>
      <w:numPr>
        <w:ilvl w:val="1"/>
        <w:numId w:val="1"/>
      </w:numPr>
      <w:spacing w:before="120" w:after="120"/>
      <w:ind w:left="576"/>
      <w:outlineLvl w:val="1"/>
    </w:pPr>
    <w:rPr>
      <w:rFonts w:eastAsiaTheme="majorEastAsia" w:cstheme="majorBidi"/>
      <w:b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728A5"/>
    <w:pPr>
      <w:keepNext/>
      <w:keepLines/>
      <w:numPr>
        <w:ilvl w:val="2"/>
        <w:numId w:val="1"/>
      </w:numPr>
      <w:spacing w:before="120" w:after="120"/>
      <w:ind w:left="720"/>
      <w:outlineLvl w:val="2"/>
    </w:pPr>
    <w:rPr>
      <w:rFonts w:eastAsiaTheme="majorEastAsia" w:cstheme="majorBidi"/>
      <w:b/>
      <w:sz w:val="28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728A5"/>
    <w:pPr>
      <w:keepNext/>
      <w:keepLines/>
      <w:numPr>
        <w:ilvl w:val="3"/>
        <w:numId w:val="1"/>
      </w:numPr>
      <w:spacing w:before="40"/>
      <w:outlineLvl w:val="3"/>
    </w:pPr>
    <w:rPr>
      <w:rFonts w:eastAsiaTheme="majorEastAsia" w:cstheme="majorBidi"/>
      <w:i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1728A5"/>
    <w:pPr>
      <w:keepNext/>
      <w:keepLines/>
      <w:numPr>
        <w:ilvl w:val="4"/>
        <w:numId w:val="1"/>
      </w:numPr>
      <w:spacing w:before="40"/>
      <w:ind w:left="1008"/>
      <w:outlineLvl w:val="4"/>
    </w:pPr>
    <w:rPr>
      <w:rFonts w:eastAsiaTheme="majorEastAsia" w:cstheme="majorBidi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728A5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28A5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28A5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28A5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28A5"/>
    <w:rPr>
      <w:rFonts w:ascii="Times New Roman" w:eastAsiaTheme="majorEastAsia" w:hAnsi="Times New Roman" w:cstheme="majorBidi"/>
      <w:b/>
      <w:color w:val="000000" w:themeColor="text1"/>
      <w:sz w:val="40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1728A5"/>
    <w:rPr>
      <w:rFonts w:ascii="Times New Roman" w:eastAsiaTheme="majorEastAsia" w:hAnsi="Times New Roman" w:cstheme="majorBidi"/>
      <w:b/>
      <w:sz w:val="32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1728A5"/>
    <w:rPr>
      <w:rFonts w:ascii="Times New Roman" w:eastAsiaTheme="majorEastAsia" w:hAnsi="Times New Roman" w:cstheme="majorBidi"/>
      <w:b/>
      <w:sz w:val="28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1728A5"/>
    <w:rPr>
      <w:rFonts w:ascii="Times New Roman" w:eastAsiaTheme="majorEastAsia" w:hAnsi="Times New Roman" w:cstheme="majorBidi"/>
      <w:i/>
      <w:iCs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1728A5"/>
    <w:rPr>
      <w:rFonts w:ascii="Times New Roman" w:eastAsiaTheme="majorEastAsia" w:hAnsi="Times New Roman" w:cstheme="majorBidi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728A5"/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28A5"/>
    <w:rPr>
      <w:rFonts w:asciiTheme="majorHAnsi" w:eastAsiaTheme="majorEastAsia" w:hAnsiTheme="majorHAnsi" w:cstheme="majorBidi"/>
      <w:i/>
      <w:iCs/>
      <w:color w:val="1F4D78" w:themeColor="accent1" w:themeShade="7F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28A5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28A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styleId="TableGrid">
    <w:name w:val="Table Grid"/>
    <w:basedOn w:val="TableNormal"/>
    <w:uiPriority w:val="39"/>
    <w:rsid w:val="001728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1728A5"/>
    <w:pPr>
      <w:spacing w:after="200" w:line="240" w:lineRule="auto"/>
    </w:pPr>
    <w:rPr>
      <w:b/>
      <w:iCs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A7EE2"/>
    <w:pPr>
      <w:contextualSpacing/>
      <w:jc w:val="center"/>
    </w:pPr>
    <w:rPr>
      <w:rFonts w:eastAsiaTheme="majorEastAsia" w:cstheme="majorBidi"/>
      <w:b/>
      <w:spacing w:val="-10"/>
      <w:kern w:val="28"/>
      <w:sz w:val="40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A7EE2"/>
    <w:rPr>
      <w:rFonts w:ascii="Times New Roman" w:eastAsiaTheme="majorEastAsia" w:hAnsi="Times New Roman" w:cstheme="majorBidi"/>
      <w:b/>
      <w:spacing w:val="-10"/>
      <w:kern w:val="28"/>
      <w:sz w:val="40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461</Words>
  <Characters>2633</Characters>
  <Application>Microsoft Office Word</Application>
  <DocSecurity>0</DocSecurity>
  <Lines>21</Lines>
  <Paragraphs>6</Paragraphs>
  <ScaleCrop>false</ScaleCrop>
  <Company/>
  <LinksUpToDate>false</LinksUpToDate>
  <CharactersWithSpaces>3088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Carly Hill</dc:creator>
  <cp:keywords/>
  <dc:description/>
  <cp:lastModifiedBy>Carly Hill</cp:lastModifiedBy>
  <cp:revision>3</cp:revision>
  <dcterms:created xsi:type="dcterms:W3CDTF">2017-01-23T00:32:00Z</dcterms:created>
  <dcterms:modified xsi:type="dcterms:W3CDTF">2017-02-09T22:12:00Z</dcterms:modified>
</cp:coreProperties>
</file>